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1F" w:rsidRDefault="006D2C1F" w:rsidP="006D2C1F">
      <w:bookmarkStart w:id="0" w:name="_GoBack"/>
      <w:bookmarkEnd w:id="0"/>
    </w:p>
    <w:p w:rsidR="00D15945" w:rsidRDefault="00D15945" w:rsidP="006D2C1F"/>
    <w:p w:rsidR="00D15945" w:rsidRDefault="00D15945" w:rsidP="006D2C1F"/>
    <w:p w:rsidR="00D15945" w:rsidRDefault="00D15945" w:rsidP="006D2C1F"/>
    <w:p w:rsidR="00D15945" w:rsidRDefault="00D15945" w:rsidP="006D2C1F"/>
    <w:p w:rsidR="00D15945" w:rsidRDefault="00D15945" w:rsidP="006D2C1F"/>
    <w:p w:rsidR="00D15945" w:rsidRDefault="00D15945" w:rsidP="006D2C1F"/>
    <w:p w:rsidR="00E60672" w:rsidRDefault="00E60672" w:rsidP="006D2C1F"/>
    <w:p w:rsidR="00E60672" w:rsidRDefault="00E60672" w:rsidP="006D2C1F"/>
    <w:p w:rsidR="00C04554" w:rsidRDefault="00C04554" w:rsidP="006D2C1F"/>
    <w:p w:rsidR="0057380B" w:rsidRDefault="0057380B" w:rsidP="006D2C1F"/>
    <w:p w:rsidR="0057380B" w:rsidRDefault="0057380B" w:rsidP="006D2C1F"/>
    <w:p w:rsidR="006D2C1F" w:rsidRDefault="006D2C1F" w:rsidP="00C04554">
      <w:pPr>
        <w:jc w:val="center"/>
      </w:pPr>
    </w:p>
    <w:p w:rsidR="00D16E3F" w:rsidRPr="001D2EB7" w:rsidRDefault="00155A14" w:rsidP="00155A14">
      <w:pPr>
        <w:jc w:val="center"/>
        <w:rPr>
          <w:rFonts w:ascii="Calisto MT" w:hAnsi="Calisto MT" w:cs="Tahoma"/>
          <w:b/>
          <w:sz w:val="64"/>
          <w:szCs w:val="64"/>
          <w:lang w:val="en-US"/>
        </w:rPr>
      </w:pPr>
      <w:r w:rsidRPr="00155A14">
        <w:rPr>
          <w:rFonts w:ascii="Calisto MT" w:hAnsi="Calisto MT" w:cs="Tahoma"/>
          <w:b/>
          <w:sz w:val="64"/>
          <w:szCs w:val="64"/>
          <w:lang w:val="en-US"/>
        </w:rPr>
        <w:t xml:space="preserve">Addendum </w:t>
      </w:r>
      <w:r>
        <w:rPr>
          <w:rFonts w:ascii="Calisto MT" w:hAnsi="Calisto MT" w:cs="Tahoma"/>
          <w:b/>
          <w:sz w:val="64"/>
          <w:szCs w:val="64"/>
          <w:lang w:val="en-US"/>
        </w:rPr>
        <w:t>to t</w:t>
      </w:r>
      <w:r w:rsidRPr="00155A14">
        <w:rPr>
          <w:rFonts w:ascii="Calisto MT" w:hAnsi="Calisto MT" w:cs="Tahoma"/>
          <w:b/>
          <w:sz w:val="64"/>
          <w:szCs w:val="64"/>
          <w:lang w:val="en-US"/>
        </w:rPr>
        <w:t>he</w:t>
      </w:r>
      <w:r w:rsidR="00DE3D25">
        <w:rPr>
          <w:rFonts w:ascii="Calisto MT" w:hAnsi="Calisto MT" w:cs="Tahoma"/>
          <w:b/>
          <w:sz w:val="64"/>
          <w:szCs w:val="64"/>
          <w:lang w:val="en-US"/>
        </w:rPr>
        <w:t xml:space="preserve"> </w:t>
      </w:r>
      <w:r w:rsidR="00B147BA">
        <w:rPr>
          <w:rFonts w:ascii="Calisto MT" w:hAnsi="Calisto MT" w:cs="Tahoma"/>
          <w:b/>
          <w:sz w:val="64"/>
          <w:szCs w:val="64"/>
          <w:lang w:val="en-US"/>
        </w:rPr>
        <w:t>eDumbe</w:t>
      </w:r>
      <w:r w:rsidR="002F0233" w:rsidRPr="002F0233">
        <w:rPr>
          <w:rFonts w:ascii="Calisto MT" w:hAnsi="Calisto MT" w:cs="Tahoma"/>
          <w:b/>
          <w:sz w:val="64"/>
          <w:szCs w:val="64"/>
          <w:lang w:val="en-US"/>
        </w:rPr>
        <w:t xml:space="preserve"> Local </w:t>
      </w:r>
      <w:r w:rsidRPr="002F0233">
        <w:rPr>
          <w:rFonts w:ascii="Calisto MT" w:hAnsi="Calisto MT" w:cs="Tahoma"/>
          <w:b/>
          <w:sz w:val="64"/>
          <w:szCs w:val="64"/>
          <w:lang w:val="en-US"/>
        </w:rPr>
        <w:t xml:space="preserve">Municipality Expanded </w:t>
      </w:r>
      <w:r>
        <w:rPr>
          <w:rFonts w:ascii="Calisto MT" w:hAnsi="Calisto MT" w:cs="Tahoma"/>
          <w:b/>
          <w:sz w:val="64"/>
          <w:szCs w:val="64"/>
          <w:lang w:val="en-US"/>
        </w:rPr>
        <w:t xml:space="preserve">Public Works Programme </w:t>
      </w:r>
    </w:p>
    <w:p w:rsidR="00730C9F" w:rsidRDefault="00155A14" w:rsidP="00D16E3F">
      <w:pPr>
        <w:pStyle w:val="Title"/>
        <w:rPr>
          <w:rFonts w:ascii="Arial" w:hAnsi="Arial"/>
          <w:sz w:val="40"/>
        </w:rPr>
      </w:pPr>
      <w:r w:rsidRPr="001D2EB7">
        <w:rPr>
          <w:rFonts w:ascii="Calisto MT" w:hAnsi="Calisto MT" w:cs="Tahoma"/>
          <w:sz w:val="64"/>
          <w:szCs w:val="64"/>
          <w:lang w:val="en-US"/>
        </w:rPr>
        <w:t>Policy</w:t>
      </w:r>
    </w:p>
    <w:p w:rsidR="006D2C1F" w:rsidRDefault="006D2C1F">
      <w:pPr>
        <w:pStyle w:val="Title"/>
        <w:rPr>
          <w:rFonts w:ascii="Arial" w:hAnsi="Arial"/>
          <w:sz w:val="36"/>
        </w:rPr>
      </w:pPr>
    </w:p>
    <w:p w:rsidR="00CE14CA" w:rsidRDefault="00CE14CA">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56234E" w:rsidRDefault="0056234E">
      <w:pPr>
        <w:pStyle w:val="Title"/>
        <w:rPr>
          <w:rFonts w:ascii="Calisto MT" w:hAnsi="Calisto MT" w:cs="Tahoma"/>
          <w:sz w:val="52"/>
          <w:szCs w:val="52"/>
          <w:lang w:val="en-US"/>
        </w:rPr>
      </w:pPr>
    </w:p>
    <w:p w:rsidR="006D5D85" w:rsidRDefault="006D5D85">
      <w:pPr>
        <w:pStyle w:val="Title"/>
        <w:rPr>
          <w:rFonts w:ascii="Calisto MT" w:hAnsi="Calisto MT" w:cs="Tahoma"/>
          <w:sz w:val="52"/>
          <w:szCs w:val="52"/>
          <w:lang w:val="en-US"/>
        </w:rPr>
      </w:pPr>
    </w:p>
    <w:p w:rsidR="009E4332" w:rsidRPr="002C2E0A" w:rsidRDefault="009E4332" w:rsidP="00886FAB">
      <w:pPr>
        <w:pStyle w:val="ListParagraph"/>
        <w:numPr>
          <w:ilvl w:val="0"/>
          <w:numId w:val="11"/>
        </w:numPr>
        <w:spacing w:line="300" w:lineRule="auto"/>
        <w:jc w:val="both"/>
        <w:rPr>
          <w:rFonts w:ascii="Arial" w:hAnsi="Arial" w:cs="Arial"/>
          <w:b/>
          <w:sz w:val="27"/>
          <w:szCs w:val="27"/>
          <w:lang w:eastAsia="en-GB"/>
        </w:rPr>
      </w:pPr>
      <w:r w:rsidRPr="002C2E0A">
        <w:rPr>
          <w:rFonts w:ascii="Arial" w:hAnsi="Arial" w:cs="Arial"/>
          <w:b/>
          <w:sz w:val="27"/>
          <w:szCs w:val="27"/>
          <w:lang w:eastAsia="en-GB"/>
        </w:rPr>
        <w:t>GLOSSARY OF TERMS / DEFINITIONS</w:t>
      </w:r>
    </w:p>
    <w:tbl>
      <w:tblPr>
        <w:tblW w:w="10910" w:type="dxa"/>
        <w:tblLook w:val="04A0" w:firstRow="1" w:lastRow="0" w:firstColumn="1" w:lastColumn="0" w:noHBand="0" w:noVBand="1"/>
      </w:tblPr>
      <w:tblGrid>
        <w:gridCol w:w="9298"/>
        <w:gridCol w:w="1612"/>
      </w:tblGrid>
      <w:tr w:rsidR="00566BCF" w:rsidRPr="00566BCF" w:rsidTr="00CB7820">
        <w:tc>
          <w:tcPr>
            <w:tcW w:w="9298" w:type="dxa"/>
            <w:shd w:val="clear" w:color="auto" w:fill="auto"/>
          </w:tcPr>
          <w:p w:rsidR="00566BCF" w:rsidRPr="00566BCF" w:rsidRDefault="00566BCF" w:rsidP="00566BCF">
            <w:pPr>
              <w:spacing w:line="360" w:lineRule="auto"/>
              <w:rPr>
                <w:rFonts w:ascii="Calibri" w:eastAsia="Calibri" w:hAnsi="Calibri" w:cs="Calibri"/>
                <w:b/>
                <w:sz w:val="22"/>
                <w:szCs w:val="22"/>
                <w:lang w:val="en-GB"/>
              </w:rPr>
            </w:pPr>
          </w:p>
        </w:tc>
        <w:tc>
          <w:tcPr>
            <w:tcW w:w="1612" w:type="dxa"/>
            <w:shd w:val="clear" w:color="auto" w:fill="auto"/>
          </w:tcPr>
          <w:p w:rsidR="00566BCF" w:rsidRPr="00566BCF" w:rsidRDefault="00566BCF" w:rsidP="00566BCF">
            <w:pPr>
              <w:spacing w:line="360" w:lineRule="auto"/>
              <w:jc w:val="both"/>
              <w:rPr>
                <w:rFonts w:ascii="Calibri" w:eastAsia="Calibri" w:hAnsi="Calibri" w:cs="Calibri"/>
                <w:sz w:val="22"/>
                <w:szCs w:val="22"/>
                <w:lang w:val="en-GB"/>
              </w:rPr>
            </w:pPr>
          </w:p>
        </w:tc>
      </w:tr>
      <w:tr w:rsidR="00566BCF" w:rsidRPr="00566BCF" w:rsidTr="00CB7820">
        <w:tc>
          <w:tcPr>
            <w:tcW w:w="9298" w:type="dxa"/>
            <w:shd w:val="clear" w:color="auto" w:fill="auto"/>
          </w:tcPr>
          <w:p w:rsidR="00566BCF" w:rsidRPr="00566BCF" w:rsidRDefault="00566BCF" w:rsidP="00566BCF">
            <w:pPr>
              <w:spacing w:line="360" w:lineRule="auto"/>
              <w:rPr>
                <w:rFonts w:ascii="Calibri" w:eastAsia="Calibri" w:hAnsi="Calibri" w:cs="Calibri"/>
                <w:b/>
                <w:bCs/>
                <w:iCs/>
                <w:sz w:val="22"/>
                <w:szCs w:val="22"/>
              </w:rPr>
            </w:pPr>
            <w:r w:rsidRPr="00566BCF">
              <w:rPr>
                <w:rFonts w:ascii="Calibri" w:eastAsia="Calibri" w:hAnsi="Calibri" w:cs="Calibri"/>
                <w:b/>
                <w:bCs/>
                <w:iCs/>
                <w:sz w:val="22"/>
                <w:szCs w:val="22"/>
              </w:rPr>
              <w:t>The following terms are used throughout this document: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412"/>
            </w:tblGrid>
            <w:tr w:rsidR="00566BCF" w:rsidRPr="00566BCF" w:rsidTr="00CB7820">
              <w:trPr>
                <w:trHeight w:val="360"/>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 xml:space="preserve">Term </w:t>
                  </w:r>
                </w:p>
              </w:tc>
              <w:tc>
                <w:tcPr>
                  <w:tcW w:w="6412"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Definition</w:t>
                  </w:r>
                </w:p>
              </w:tc>
            </w:tr>
            <w:tr w:rsidR="00566BCF" w:rsidRPr="00566BCF" w:rsidTr="00CB7820">
              <w:trPr>
                <w:trHeight w:val="361"/>
              </w:trPr>
              <w:tc>
                <w:tcPr>
                  <w:tcW w:w="2660" w:type="dxa"/>
                  <w:shd w:val="clear" w:color="auto" w:fill="auto"/>
                </w:tcPr>
                <w:p w:rsidR="00566BCF" w:rsidRPr="00566BCF" w:rsidRDefault="00BD3089" w:rsidP="00566BCF">
                  <w:pPr>
                    <w:spacing w:line="360" w:lineRule="auto"/>
                    <w:rPr>
                      <w:rFonts w:ascii="Arial" w:eastAsia="Calibri" w:hAnsi="Arial" w:cs="Arial"/>
                      <w:b/>
                      <w:bCs/>
                      <w:iCs/>
                      <w:sz w:val="22"/>
                      <w:szCs w:val="22"/>
                    </w:rPr>
                  </w:pPr>
                  <w:r>
                    <w:rPr>
                      <w:rFonts w:ascii="Arial" w:eastAsia="Calibri" w:hAnsi="Arial" w:cs="Arial"/>
                      <w:b/>
                      <w:bCs/>
                      <w:iCs/>
                      <w:sz w:val="22"/>
                      <w:szCs w:val="22"/>
                    </w:rPr>
                    <w:t xml:space="preserve">EPWP </w:t>
                  </w:r>
                </w:p>
              </w:tc>
              <w:tc>
                <w:tcPr>
                  <w:tcW w:w="6412" w:type="dxa"/>
                  <w:shd w:val="clear" w:color="auto" w:fill="auto"/>
                </w:tcPr>
                <w:p w:rsidR="00566BCF" w:rsidRPr="00566BCF" w:rsidRDefault="00BD3089" w:rsidP="00BD3089">
                  <w:pPr>
                    <w:spacing w:line="360" w:lineRule="auto"/>
                    <w:jc w:val="both"/>
                    <w:rPr>
                      <w:rFonts w:ascii="Arial" w:eastAsia="Calibri" w:hAnsi="Arial" w:cs="Arial"/>
                      <w:bCs/>
                      <w:i/>
                      <w:iCs/>
                      <w:sz w:val="22"/>
                      <w:szCs w:val="22"/>
                    </w:rPr>
                  </w:pPr>
                  <w:r w:rsidRPr="00BD3089">
                    <w:rPr>
                      <w:rFonts w:ascii="Arial" w:eastAsia="Calibri" w:hAnsi="Arial" w:cs="Arial"/>
                      <w:bCs/>
                      <w:iCs/>
                      <w:sz w:val="22"/>
                      <w:szCs w:val="22"/>
                    </w:rPr>
                    <w:t xml:space="preserve">The EPWP is a nation-wide government-led initiative aimed at drawing a significant number of unemployed South Africans into productive work in a manner that will enable them to gain skills and increase their capacity to earn income as well as develop their community and country. </w:t>
                  </w:r>
                </w:p>
              </w:tc>
            </w:tr>
            <w:tr w:rsidR="00566BCF" w:rsidRPr="00566BCF" w:rsidTr="00CB7820">
              <w:trPr>
                <w:trHeight w:val="46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EPWP Target group</w:t>
                  </w:r>
                </w:p>
              </w:tc>
              <w:tc>
                <w:tcPr>
                  <w:tcW w:w="6412" w:type="dxa"/>
                  <w:shd w:val="clear" w:color="auto" w:fill="auto"/>
                </w:tcPr>
                <w:p w:rsidR="00566BCF" w:rsidRPr="00566BCF" w:rsidRDefault="00566BCF" w:rsidP="00566BCF">
                  <w:pPr>
                    <w:spacing w:line="360" w:lineRule="auto"/>
                    <w:jc w:val="both"/>
                    <w:rPr>
                      <w:rFonts w:ascii="Arial" w:eastAsia="Calibri" w:hAnsi="Arial" w:cs="Arial"/>
                      <w:bCs/>
                      <w:iCs/>
                      <w:sz w:val="22"/>
                      <w:szCs w:val="22"/>
                    </w:rPr>
                  </w:pPr>
                  <w:r w:rsidRPr="00566BCF">
                    <w:rPr>
                      <w:rFonts w:ascii="Arial" w:eastAsia="Calibri" w:hAnsi="Arial" w:cs="Arial"/>
                      <w:bCs/>
                      <w:iCs/>
                      <w:sz w:val="22"/>
                      <w:szCs w:val="22"/>
                    </w:rPr>
                    <w:t>Poor and unemployed people willing and able to take up the offered work at the agreed wage rate.</w:t>
                  </w:r>
                </w:p>
              </w:tc>
            </w:tr>
            <w:tr w:rsidR="00566BCF" w:rsidRPr="00566BCF" w:rsidTr="00CB7820">
              <w:trPr>
                <w:trHeight w:val="619"/>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EPWP  participant</w:t>
                  </w:r>
                </w:p>
              </w:tc>
              <w:tc>
                <w:tcPr>
                  <w:tcW w:w="6412" w:type="dxa"/>
                  <w:shd w:val="clear" w:color="auto" w:fill="auto"/>
                </w:tcPr>
                <w:p w:rsidR="00566BCF" w:rsidRPr="00566BCF" w:rsidRDefault="00566BCF" w:rsidP="00566BCF">
                  <w:pPr>
                    <w:spacing w:line="360" w:lineRule="auto"/>
                    <w:jc w:val="both"/>
                    <w:rPr>
                      <w:rFonts w:ascii="Arial" w:eastAsia="Calibri" w:hAnsi="Arial" w:cs="Arial"/>
                      <w:bCs/>
                      <w:iCs/>
                      <w:sz w:val="22"/>
                      <w:szCs w:val="22"/>
                    </w:rPr>
                  </w:pPr>
                  <w:r w:rsidRPr="00566BCF">
                    <w:rPr>
                      <w:rFonts w:ascii="Arial" w:eastAsia="Calibri" w:hAnsi="Arial" w:cs="Arial"/>
                      <w:bCs/>
                      <w:iCs/>
                      <w:sz w:val="22"/>
                      <w:szCs w:val="22"/>
                    </w:rPr>
                    <w:t>A person employed to work in an EPWP project under the Code of Good Practice for Expanded Public Works Programmes.</w:t>
                  </w:r>
                </w:p>
              </w:tc>
            </w:tr>
            <w:tr w:rsidR="00566BCF" w:rsidRPr="00566BCF" w:rsidTr="00CB7820">
              <w:trPr>
                <w:trHeight w:val="11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Implementing Agent(s)</w:t>
                  </w:r>
                </w:p>
              </w:tc>
              <w:tc>
                <w:tcPr>
                  <w:tcW w:w="6412" w:type="dxa"/>
                  <w:shd w:val="clear" w:color="auto" w:fill="auto"/>
                </w:tcPr>
                <w:p w:rsidR="00566BCF" w:rsidRPr="00566BCF" w:rsidRDefault="00566BCF" w:rsidP="00566BCF">
                  <w:pPr>
                    <w:spacing w:line="360" w:lineRule="auto"/>
                    <w:jc w:val="both"/>
                    <w:rPr>
                      <w:rFonts w:ascii="Arial" w:eastAsia="Calibri" w:hAnsi="Arial" w:cs="Arial"/>
                      <w:bCs/>
                      <w:iCs/>
                      <w:sz w:val="22"/>
                      <w:szCs w:val="22"/>
                    </w:rPr>
                  </w:pPr>
                  <w:r w:rsidRPr="006D5D85">
                    <w:rPr>
                      <w:rFonts w:ascii="Arial" w:eastAsia="Calibri" w:hAnsi="Arial" w:cs="Arial"/>
                      <w:bCs/>
                      <w:iCs/>
                      <w:sz w:val="22"/>
                      <w:szCs w:val="22"/>
                    </w:rPr>
                    <w:t xml:space="preserve">An </w:t>
                  </w:r>
                  <w:hyperlink r:id="rId8" w:history="1">
                    <w:r w:rsidRPr="006D5D85">
                      <w:rPr>
                        <w:rFonts w:ascii="Arial" w:eastAsia="Calibri" w:hAnsi="Arial" w:cs="Arial"/>
                        <w:bCs/>
                        <w:iCs/>
                        <w:sz w:val="22"/>
                        <w:szCs w:val="22"/>
                      </w:rPr>
                      <w:t>individual</w:t>
                    </w:r>
                  </w:hyperlink>
                  <w:r w:rsidRPr="006D5D85">
                    <w:rPr>
                      <w:rFonts w:ascii="Arial" w:eastAsia="Calibri" w:hAnsi="Arial" w:cs="Arial"/>
                      <w:bCs/>
                      <w:iCs/>
                      <w:sz w:val="22"/>
                      <w:szCs w:val="22"/>
                    </w:rPr>
                    <w:t xml:space="preserve"> or legal entity contracted authorized to </w:t>
                  </w:r>
                  <w:hyperlink r:id="rId9" w:history="1">
                    <w:r w:rsidRPr="006D5D85">
                      <w:rPr>
                        <w:rFonts w:ascii="Arial" w:eastAsia="Calibri" w:hAnsi="Arial" w:cs="Arial"/>
                        <w:bCs/>
                        <w:iCs/>
                        <w:sz w:val="22"/>
                        <w:szCs w:val="22"/>
                      </w:rPr>
                      <w:t>act</w:t>
                    </w:r>
                  </w:hyperlink>
                  <w:r w:rsidRPr="006D5D85">
                    <w:rPr>
                      <w:rFonts w:ascii="Arial" w:eastAsia="Calibri" w:hAnsi="Arial" w:cs="Arial"/>
                      <w:bCs/>
                      <w:iCs/>
                      <w:sz w:val="22"/>
                      <w:szCs w:val="22"/>
                    </w:rPr>
                    <w:t xml:space="preserve"> on behalf of the sector department, by implementing projects and </w:t>
                  </w:r>
                  <w:hyperlink r:id="rId10" w:history="1">
                    <w:r w:rsidRPr="006D5D85">
                      <w:rPr>
                        <w:rFonts w:ascii="Arial" w:eastAsia="Calibri" w:hAnsi="Arial" w:cs="Arial"/>
                        <w:bCs/>
                        <w:iCs/>
                        <w:sz w:val="22"/>
                        <w:szCs w:val="22"/>
                      </w:rPr>
                      <w:t>executing</w:t>
                    </w:r>
                  </w:hyperlink>
                  <w:r w:rsidRPr="006D5D85">
                    <w:rPr>
                      <w:rFonts w:ascii="Arial" w:eastAsia="Calibri" w:hAnsi="Arial" w:cs="Arial"/>
                      <w:bCs/>
                      <w:iCs/>
                      <w:sz w:val="22"/>
                      <w:szCs w:val="22"/>
                    </w:rPr>
                    <w:t xml:space="preserve"> related </w:t>
                  </w:r>
                  <w:hyperlink r:id="rId11" w:history="1">
                    <w:r w:rsidRPr="006D5D85">
                      <w:rPr>
                        <w:rFonts w:ascii="Arial" w:eastAsia="Calibri" w:hAnsi="Arial" w:cs="Arial"/>
                        <w:bCs/>
                        <w:iCs/>
                        <w:sz w:val="22"/>
                        <w:szCs w:val="22"/>
                      </w:rPr>
                      <w:t>transaction</w:t>
                    </w:r>
                  </w:hyperlink>
                  <w:r w:rsidRPr="006D5D85">
                    <w:rPr>
                      <w:rFonts w:ascii="Arial" w:eastAsia="Calibri" w:hAnsi="Arial" w:cs="Arial"/>
                      <w:bCs/>
                      <w:iCs/>
                      <w:sz w:val="22"/>
                      <w:szCs w:val="22"/>
                    </w:rPr>
                    <w:t>s on their behalf</w:t>
                  </w:r>
                  <w:r w:rsidRPr="00566BCF">
                    <w:rPr>
                      <w:rFonts w:ascii="Arial" w:eastAsia="Calibri" w:hAnsi="Arial" w:cs="Arial"/>
                      <w:bCs/>
                      <w:iCs/>
                      <w:sz w:val="22"/>
                      <w:szCs w:val="22"/>
                    </w:rPr>
                    <w:t xml:space="preserve">. </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Labour Intensity</w:t>
                  </w:r>
                </w:p>
              </w:tc>
              <w:tc>
                <w:tcPr>
                  <w:tcW w:w="6412" w:type="dxa"/>
                  <w:shd w:val="clear" w:color="auto" w:fill="auto"/>
                </w:tcPr>
                <w:p w:rsidR="00566BCF" w:rsidRPr="00566BCF" w:rsidRDefault="00566BCF" w:rsidP="00566BCF">
                  <w:pPr>
                    <w:spacing w:line="360" w:lineRule="auto"/>
                    <w:jc w:val="both"/>
                    <w:rPr>
                      <w:rFonts w:ascii="Arial" w:eastAsia="Calibri" w:hAnsi="Arial" w:cs="Arial"/>
                      <w:bCs/>
                      <w:iCs/>
                      <w:sz w:val="22"/>
                      <w:szCs w:val="22"/>
                    </w:rPr>
                  </w:pPr>
                  <w:r w:rsidRPr="00566BCF">
                    <w:rPr>
                      <w:rFonts w:ascii="Arial" w:eastAsia="Calibri" w:hAnsi="Arial" w:cs="Arial"/>
                      <w:bCs/>
                      <w:iCs/>
                      <w:sz w:val="22"/>
                      <w:szCs w:val="22"/>
                    </w:rPr>
                    <w:t xml:space="preserve">Labour intensity refers to the expenditure on wages expressed at a percentage of total project expenditure. </w:t>
                  </w:r>
                  <w:r w:rsidRPr="00566BCF">
                    <w:rPr>
                      <w:rFonts w:ascii="Arial" w:eastAsia="Calibri" w:hAnsi="Arial" w:cs="Arial"/>
                      <w:sz w:val="22"/>
                      <w:szCs w:val="22"/>
                      <w:lang w:val="en-GB"/>
                    </w:rPr>
                    <w:t>Labour intensity is an indicator of the project expenditure that is injected into the community in the form of wages.</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Monitoring</w:t>
                  </w:r>
                </w:p>
              </w:tc>
              <w:tc>
                <w:tcPr>
                  <w:tcW w:w="6412" w:type="dxa"/>
                  <w:shd w:val="clear" w:color="auto" w:fill="auto"/>
                </w:tcPr>
                <w:p w:rsidR="00566BCF" w:rsidRPr="00566BCF" w:rsidRDefault="00566BCF" w:rsidP="00566BCF">
                  <w:pPr>
                    <w:spacing w:line="360" w:lineRule="auto"/>
                    <w:rPr>
                      <w:rFonts w:ascii="Arial" w:eastAsia="Calibri" w:hAnsi="Arial" w:cs="Arial"/>
                      <w:bCs/>
                      <w:iCs/>
                      <w:sz w:val="22"/>
                      <w:szCs w:val="22"/>
                    </w:rPr>
                  </w:pPr>
                  <w:r w:rsidRPr="00566BCF">
                    <w:rPr>
                      <w:rFonts w:ascii="Arial" w:eastAsia="Calibri" w:hAnsi="Arial" w:cs="Arial"/>
                      <w:bCs/>
                      <w:iCs/>
                      <w:sz w:val="22"/>
                      <w:szCs w:val="22"/>
                    </w:rPr>
                    <w:t>Monitoring is a process that involves measuring and tracking progress according to the planned situation including; inputs, resources, completion of activities, costs, timeframes, etc.</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Ministerial Determination</w:t>
                  </w:r>
                </w:p>
              </w:tc>
              <w:tc>
                <w:tcPr>
                  <w:tcW w:w="6412" w:type="dxa"/>
                  <w:shd w:val="clear" w:color="auto" w:fill="auto"/>
                </w:tcPr>
                <w:p w:rsidR="00566BCF" w:rsidRPr="00566BCF" w:rsidRDefault="00566BCF" w:rsidP="00566BCF">
                  <w:pPr>
                    <w:spacing w:line="360" w:lineRule="auto"/>
                    <w:rPr>
                      <w:rFonts w:ascii="Arial" w:eastAsia="Calibri" w:hAnsi="Arial" w:cs="Arial"/>
                      <w:bCs/>
                      <w:iCs/>
                      <w:sz w:val="22"/>
                      <w:szCs w:val="22"/>
                    </w:rPr>
                  </w:pPr>
                  <w:r w:rsidRPr="00566BCF">
                    <w:rPr>
                      <w:rFonts w:ascii="Arial" w:eastAsia="Calibri" w:hAnsi="Arial" w:cs="Arial"/>
                      <w:bCs/>
                      <w:iCs/>
                      <w:sz w:val="22"/>
                      <w:szCs w:val="22"/>
                    </w:rPr>
                    <w:t xml:space="preserve">The Ministerial Determination applies to all employers and employees engaged in Expanded Public Works Programmes gazetted by the Minister of Labour and amended from time to time. </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Project</w:t>
                  </w:r>
                </w:p>
              </w:tc>
              <w:tc>
                <w:tcPr>
                  <w:tcW w:w="6412" w:type="dxa"/>
                  <w:shd w:val="clear" w:color="auto" w:fill="auto"/>
                </w:tcPr>
                <w:p w:rsidR="00566BCF" w:rsidRPr="00566BCF" w:rsidRDefault="00566BCF" w:rsidP="00566BCF">
                  <w:pPr>
                    <w:spacing w:line="360" w:lineRule="auto"/>
                    <w:jc w:val="both"/>
                    <w:rPr>
                      <w:rFonts w:ascii="Arial" w:eastAsia="Calibri" w:hAnsi="Arial" w:cs="Arial"/>
                      <w:b/>
                      <w:bCs/>
                      <w:iCs/>
                      <w:sz w:val="22"/>
                      <w:szCs w:val="22"/>
                    </w:rPr>
                  </w:pPr>
                  <w:r w:rsidRPr="00566BCF">
                    <w:rPr>
                      <w:rFonts w:ascii="Arial" w:eastAsia="Calibri" w:hAnsi="Arial" w:cs="Arial"/>
                      <w:sz w:val="22"/>
                      <w:szCs w:val="22"/>
                      <w:lang w:val="en-US"/>
                    </w:rPr>
                    <w:t>An undertaking to create a unique product or service. It has a defined start and end point and specific objectives that, when attained, signify completion.</w:t>
                  </w:r>
                  <w:r w:rsidRPr="00566BCF">
                    <w:rPr>
                      <w:rFonts w:ascii="Arial" w:eastAsia="Calibri" w:hAnsi="Arial" w:cs="Arial"/>
                      <w:sz w:val="22"/>
                      <w:szCs w:val="22"/>
                      <w:lang w:val="en-GB"/>
                    </w:rPr>
                    <w:t xml:space="preserve"> In implementing EPWP, public bodies should select projects based on their potential to create work opportunities for poor and unemployed people without </w:t>
                  </w:r>
                  <w:r w:rsidRPr="00566BCF">
                    <w:rPr>
                      <w:rFonts w:ascii="Arial" w:eastAsia="Calibri" w:hAnsi="Arial" w:cs="Arial"/>
                      <w:sz w:val="22"/>
                      <w:szCs w:val="22"/>
                      <w:lang w:val="en-GB"/>
                    </w:rPr>
                    <w:lastRenderedPageBreak/>
                    <w:t xml:space="preserve">displacing existing workers. </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lastRenderedPageBreak/>
                    <w:t>Programme</w:t>
                  </w:r>
                </w:p>
              </w:tc>
              <w:tc>
                <w:tcPr>
                  <w:tcW w:w="6412" w:type="dxa"/>
                  <w:shd w:val="clear" w:color="auto" w:fill="auto"/>
                </w:tcPr>
                <w:p w:rsidR="00566BCF" w:rsidRPr="00566BCF" w:rsidRDefault="00566BCF" w:rsidP="00566BCF">
                  <w:pPr>
                    <w:spacing w:line="360" w:lineRule="auto"/>
                    <w:jc w:val="both"/>
                    <w:rPr>
                      <w:rFonts w:ascii="Arial" w:eastAsia="Calibri" w:hAnsi="Arial" w:cs="Arial"/>
                      <w:b/>
                      <w:bCs/>
                      <w:iCs/>
                      <w:sz w:val="22"/>
                      <w:szCs w:val="22"/>
                    </w:rPr>
                  </w:pPr>
                  <w:r w:rsidRPr="00566BCF">
                    <w:rPr>
                      <w:rFonts w:ascii="Arial" w:eastAsia="Calibri" w:hAnsi="Arial" w:cs="Arial"/>
                      <w:sz w:val="22"/>
                      <w:szCs w:val="22"/>
                      <w:lang w:val="en-US"/>
                    </w:rPr>
                    <w:t>A programme is a group of related projects managed in a coordinated way to obtain benefits not available from managing the projects individually.</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Public body</w:t>
                  </w:r>
                </w:p>
              </w:tc>
              <w:tc>
                <w:tcPr>
                  <w:tcW w:w="6412" w:type="dxa"/>
                  <w:shd w:val="clear" w:color="auto" w:fill="auto"/>
                </w:tcPr>
                <w:p w:rsidR="00566BCF" w:rsidRPr="00566BCF" w:rsidDel="002674FC" w:rsidRDefault="00566BCF" w:rsidP="00566BCF">
                  <w:pPr>
                    <w:spacing w:line="360" w:lineRule="auto"/>
                    <w:jc w:val="both"/>
                    <w:rPr>
                      <w:rFonts w:ascii="Arial" w:eastAsia="Calibri" w:hAnsi="Arial" w:cs="Arial"/>
                      <w:bCs/>
                      <w:iCs/>
                      <w:sz w:val="22"/>
                      <w:szCs w:val="22"/>
                    </w:rPr>
                  </w:pPr>
                  <w:r w:rsidRPr="00566BCF">
                    <w:rPr>
                      <w:rFonts w:ascii="Arial" w:eastAsia="Calibri" w:hAnsi="Arial" w:cs="Arial"/>
                      <w:sz w:val="22"/>
                      <w:szCs w:val="22"/>
                      <w:lang w:val="en-GB"/>
                    </w:rPr>
                    <w:t xml:space="preserve">Any institution of government administration at national, provincial or local government sphere as well as any other functionary or institution exercising a power or performing a duty in terms of the Constitution.  However, a public body may appoint an implementing agent that is either an </w:t>
                  </w:r>
                  <w:hyperlink r:id="rId12" w:history="1">
                    <w:r w:rsidRPr="00566BCF">
                      <w:rPr>
                        <w:rFonts w:ascii="Arial" w:eastAsia="Calibri" w:hAnsi="Arial" w:cs="Arial"/>
                        <w:sz w:val="22"/>
                        <w:szCs w:val="22"/>
                        <w:lang w:val="en-GB"/>
                      </w:rPr>
                      <w:t>individual</w:t>
                    </w:r>
                  </w:hyperlink>
                  <w:r w:rsidRPr="00566BCF">
                    <w:rPr>
                      <w:rFonts w:ascii="Arial" w:eastAsia="Calibri" w:hAnsi="Arial" w:cs="Arial"/>
                      <w:sz w:val="22"/>
                      <w:szCs w:val="22"/>
                      <w:lang w:val="en-GB"/>
                    </w:rPr>
                    <w:t xml:space="preserve"> or legal entity contracted and authorised to </w:t>
                  </w:r>
                  <w:hyperlink r:id="rId13" w:history="1">
                    <w:r w:rsidRPr="00566BCF">
                      <w:rPr>
                        <w:rFonts w:ascii="Arial" w:eastAsia="Calibri" w:hAnsi="Arial" w:cs="Arial"/>
                        <w:sz w:val="22"/>
                        <w:szCs w:val="22"/>
                        <w:lang w:val="en-GB"/>
                      </w:rPr>
                      <w:t>act</w:t>
                    </w:r>
                  </w:hyperlink>
                  <w:r w:rsidRPr="00566BCF">
                    <w:rPr>
                      <w:rFonts w:ascii="Arial" w:eastAsia="Calibri" w:hAnsi="Arial" w:cs="Arial"/>
                      <w:sz w:val="22"/>
                      <w:szCs w:val="22"/>
                      <w:lang w:val="en-GB"/>
                    </w:rPr>
                    <w:t xml:space="preserve"> on its behalf implementing under the rules and conditions provided by the public body.</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EPWP Reporting</w:t>
                  </w:r>
                </w:p>
              </w:tc>
              <w:tc>
                <w:tcPr>
                  <w:tcW w:w="6412" w:type="dxa"/>
                  <w:shd w:val="clear" w:color="auto" w:fill="auto"/>
                </w:tcPr>
                <w:p w:rsidR="00566BCF" w:rsidRPr="00566BCF" w:rsidRDefault="00566BCF" w:rsidP="00566BCF">
                  <w:pPr>
                    <w:spacing w:line="360" w:lineRule="auto"/>
                    <w:rPr>
                      <w:rFonts w:ascii="Arial" w:eastAsia="Calibri" w:hAnsi="Arial" w:cs="Arial"/>
                      <w:bCs/>
                      <w:iCs/>
                      <w:sz w:val="22"/>
                      <w:szCs w:val="22"/>
                    </w:rPr>
                  </w:pPr>
                  <w:r w:rsidRPr="00566BCF">
                    <w:rPr>
                      <w:rFonts w:ascii="Arial" w:eastAsia="Calibri" w:hAnsi="Arial" w:cs="Arial"/>
                      <w:bCs/>
                      <w:iCs/>
                      <w:sz w:val="22"/>
                      <w:szCs w:val="22"/>
                    </w:rPr>
                    <w:t xml:space="preserve">Refers to the process of collecting project data in a defined (by National Department of Public Works) format and capturing in the EPWP Reporting System according to defined timeframes </w:t>
                  </w:r>
                </w:p>
              </w:tc>
            </w:tr>
            <w:tr w:rsidR="00566BCF" w:rsidRPr="00566BCF" w:rsidTr="00CB7820">
              <w:trPr>
                <w:trHeight w:val="348"/>
              </w:trPr>
              <w:tc>
                <w:tcPr>
                  <w:tcW w:w="2660" w:type="dxa"/>
                  <w:shd w:val="clear" w:color="auto" w:fill="auto"/>
                </w:tcPr>
                <w:p w:rsidR="00566BCF" w:rsidRPr="00566BCF" w:rsidRDefault="00566BCF" w:rsidP="00566BCF">
                  <w:pPr>
                    <w:spacing w:line="360" w:lineRule="auto"/>
                    <w:rPr>
                      <w:rFonts w:ascii="Arial" w:eastAsia="Calibri" w:hAnsi="Arial" w:cs="Arial"/>
                      <w:b/>
                      <w:bCs/>
                      <w:iCs/>
                      <w:sz w:val="22"/>
                      <w:szCs w:val="22"/>
                    </w:rPr>
                  </w:pPr>
                  <w:r w:rsidRPr="00566BCF">
                    <w:rPr>
                      <w:rFonts w:ascii="Arial" w:eastAsia="Calibri" w:hAnsi="Arial" w:cs="Arial"/>
                      <w:b/>
                      <w:bCs/>
                      <w:iCs/>
                      <w:sz w:val="22"/>
                      <w:szCs w:val="22"/>
                    </w:rPr>
                    <w:t>Work opportunity</w:t>
                  </w:r>
                </w:p>
              </w:tc>
              <w:tc>
                <w:tcPr>
                  <w:tcW w:w="6412" w:type="dxa"/>
                  <w:shd w:val="clear" w:color="auto" w:fill="auto"/>
                </w:tcPr>
                <w:p w:rsidR="00566BCF" w:rsidRPr="00566BCF" w:rsidRDefault="00566BCF" w:rsidP="00566BCF">
                  <w:pPr>
                    <w:spacing w:line="360" w:lineRule="auto"/>
                    <w:rPr>
                      <w:rFonts w:ascii="Arial" w:eastAsia="Calibri" w:hAnsi="Arial" w:cs="Arial"/>
                      <w:bCs/>
                      <w:iCs/>
                      <w:sz w:val="22"/>
                      <w:szCs w:val="22"/>
                    </w:rPr>
                  </w:pPr>
                  <w:r w:rsidRPr="00566BCF">
                    <w:rPr>
                      <w:rFonts w:ascii="Arial" w:eastAsia="Calibri" w:hAnsi="Arial" w:cs="Arial"/>
                      <w:bCs/>
                      <w:iCs/>
                      <w:sz w:val="22"/>
                      <w:szCs w:val="22"/>
                    </w:rPr>
                    <w:t>Paid work created for an individual on an EPWP project for any period of time. The same person can be employed on different projects and each period of employment will be counted as a work opportunity.</w:t>
                  </w:r>
                </w:p>
              </w:tc>
            </w:tr>
          </w:tbl>
          <w:p w:rsidR="00C05284" w:rsidRDefault="00C05284" w:rsidP="00566BCF">
            <w:pPr>
              <w:spacing w:line="360" w:lineRule="auto"/>
              <w:rPr>
                <w:rFonts w:ascii="Calibri" w:eastAsia="Calibri" w:hAnsi="Calibri" w:cs="Calibri"/>
                <w:b/>
                <w:bCs/>
                <w:iCs/>
                <w:color w:val="FF0000"/>
                <w:sz w:val="24"/>
                <w:szCs w:val="24"/>
                <w:lang w:val="en-GB"/>
              </w:rPr>
            </w:pPr>
          </w:p>
          <w:p w:rsidR="00566BCF" w:rsidRPr="00566BCF" w:rsidRDefault="00566BCF" w:rsidP="00566BCF">
            <w:pPr>
              <w:spacing w:line="360" w:lineRule="auto"/>
              <w:rPr>
                <w:rFonts w:ascii="Calibri" w:eastAsia="Calibri" w:hAnsi="Calibri" w:cs="Calibri"/>
                <w:b/>
                <w:bCs/>
                <w:iCs/>
                <w:sz w:val="28"/>
                <w:szCs w:val="28"/>
                <w:lang w:val="en-GB"/>
              </w:rPr>
            </w:pPr>
            <w:bookmarkStart w:id="1" w:name="_Toc306991007"/>
            <w:bookmarkStart w:id="2" w:name="_Toc248010823"/>
            <w:r w:rsidRPr="00566BCF">
              <w:rPr>
                <w:rFonts w:ascii="Calibri" w:eastAsia="Calibri" w:hAnsi="Calibri" w:cs="Calibri"/>
                <w:b/>
                <w:bCs/>
                <w:iCs/>
                <w:sz w:val="28"/>
                <w:szCs w:val="28"/>
                <w:lang w:val="en-GB"/>
              </w:rPr>
              <w:t>ABBREVIATIONS</w:t>
            </w:r>
            <w:bookmarkEnd w:id="1"/>
            <w:bookmarkEnd w:id="2"/>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6095"/>
            </w:tblGrid>
            <w:tr w:rsidR="00566BCF" w:rsidRPr="00566BCF" w:rsidTr="00CB7820">
              <w:trPr>
                <w:trHeight w:val="360"/>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Abbreviation</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Full Name</w:t>
                  </w:r>
                </w:p>
              </w:tc>
            </w:tr>
            <w:tr w:rsidR="00566BCF" w:rsidRPr="00566BCF" w:rsidTr="00CB7820">
              <w:trPr>
                <w:trHeight w:val="231"/>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CWP</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Community Work Programme</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DPW</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Department of Public Works</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E&amp;Cs</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Environment and Culture Sector</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 xml:space="preserve">EPWP </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Expanded Public Works Programme</w:t>
                  </w:r>
                </w:p>
              </w:tc>
            </w:tr>
            <w:tr w:rsidR="005E25C5" w:rsidRPr="00566BCF" w:rsidTr="00CB7820">
              <w:trPr>
                <w:trHeight w:hRule="exact" w:val="255"/>
              </w:trPr>
              <w:tc>
                <w:tcPr>
                  <w:tcW w:w="1668" w:type="dxa"/>
                  <w:shd w:val="clear" w:color="auto" w:fill="auto"/>
                </w:tcPr>
                <w:p w:rsidR="005E25C5" w:rsidRPr="00566BCF" w:rsidRDefault="005E25C5" w:rsidP="00566BCF">
                  <w:pPr>
                    <w:spacing w:line="360" w:lineRule="auto"/>
                    <w:rPr>
                      <w:rFonts w:ascii="Calibri" w:eastAsia="Calibri" w:hAnsi="Calibri" w:cs="Calibri"/>
                      <w:b/>
                      <w:sz w:val="22"/>
                      <w:szCs w:val="22"/>
                    </w:rPr>
                  </w:pPr>
                  <w:r>
                    <w:rPr>
                      <w:rFonts w:ascii="Calibri" w:eastAsia="Calibri" w:hAnsi="Calibri" w:cs="Calibri"/>
                      <w:b/>
                      <w:sz w:val="22"/>
                      <w:szCs w:val="22"/>
                    </w:rPr>
                    <w:t>FETs</w:t>
                  </w:r>
                </w:p>
              </w:tc>
              <w:tc>
                <w:tcPr>
                  <w:tcW w:w="6095" w:type="dxa"/>
                  <w:shd w:val="clear" w:color="auto" w:fill="auto"/>
                </w:tcPr>
                <w:p w:rsidR="005E25C5" w:rsidRPr="00566BCF" w:rsidRDefault="005E25C5" w:rsidP="00566BCF">
                  <w:pPr>
                    <w:spacing w:line="360" w:lineRule="auto"/>
                    <w:rPr>
                      <w:rFonts w:ascii="Calibri" w:eastAsia="Calibri" w:hAnsi="Calibri" w:cs="Calibri"/>
                      <w:b/>
                      <w:sz w:val="22"/>
                      <w:szCs w:val="22"/>
                    </w:rPr>
                  </w:pPr>
                  <w:r>
                    <w:rPr>
                      <w:rFonts w:ascii="Calibri" w:eastAsia="Calibri" w:hAnsi="Calibri" w:cs="Calibri"/>
                      <w:b/>
                      <w:sz w:val="22"/>
                      <w:szCs w:val="22"/>
                    </w:rPr>
                    <w:t>Further Education and Training</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FTE(s)</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Full Time Equivalent Job(s)</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M&amp;E</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 xml:space="preserve">Monitoring and Evaluation </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NDP</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National Development Plan</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NGP</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New Growth Path</w:t>
                  </w:r>
                </w:p>
              </w:tc>
            </w:tr>
            <w:tr w:rsidR="00D73BEA" w:rsidRPr="00566BCF" w:rsidTr="00CB7820">
              <w:trPr>
                <w:trHeight w:hRule="exact" w:val="255"/>
              </w:trPr>
              <w:tc>
                <w:tcPr>
                  <w:tcW w:w="1668" w:type="dxa"/>
                  <w:shd w:val="clear" w:color="auto" w:fill="auto"/>
                </w:tcPr>
                <w:p w:rsidR="00D73BEA" w:rsidRPr="00566BCF" w:rsidRDefault="00D73BEA" w:rsidP="00566BCF">
                  <w:pPr>
                    <w:spacing w:line="360" w:lineRule="auto"/>
                    <w:rPr>
                      <w:rFonts w:ascii="Calibri" w:eastAsia="Calibri" w:hAnsi="Calibri" w:cs="Calibri"/>
                      <w:b/>
                      <w:sz w:val="22"/>
                      <w:szCs w:val="22"/>
                    </w:rPr>
                  </w:pPr>
                  <w:r>
                    <w:rPr>
                      <w:rFonts w:ascii="Calibri" w:eastAsia="Calibri" w:hAnsi="Calibri" w:cs="Calibri"/>
                      <w:b/>
                      <w:sz w:val="22"/>
                      <w:szCs w:val="22"/>
                    </w:rPr>
                    <w:t>NSF</w:t>
                  </w:r>
                </w:p>
              </w:tc>
              <w:tc>
                <w:tcPr>
                  <w:tcW w:w="6095" w:type="dxa"/>
                  <w:shd w:val="clear" w:color="auto" w:fill="auto"/>
                </w:tcPr>
                <w:p w:rsidR="00D73BEA" w:rsidRPr="00566BCF" w:rsidRDefault="00D73BEA" w:rsidP="00566BCF">
                  <w:pPr>
                    <w:spacing w:line="360" w:lineRule="auto"/>
                    <w:rPr>
                      <w:rFonts w:ascii="Calibri" w:eastAsia="Calibri" w:hAnsi="Calibri" w:cs="Calibri"/>
                      <w:b/>
                      <w:sz w:val="22"/>
                      <w:szCs w:val="22"/>
                    </w:rPr>
                  </w:pPr>
                  <w:r>
                    <w:rPr>
                      <w:rFonts w:ascii="Calibri" w:eastAsia="Calibri" w:hAnsi="Calibri" w:cs="Calibri"/>
                      <w:b/>
                      <w:sz w:val="22"/>
                      <w:szCs w:val="22"/>
                    </w:rPr>
                    <w:t>National Skills Fund</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PEPs</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Public Employment Programmes</w:t>
                  </w:r>
                </w:p>
              </w:tc>
            </w:tr>
            <w:tr w:rsidR="00566BCF" w:rsidRPr="00566BCF" w:rsidTr="00CB7820">
              <w:trPr>
                <w:trHeight w:val="245"/>
              </w:trPr>
              <w:tc>
                <w:tcPr>
                  <w:tcW w:w="1668"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PWD</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 xml:space="preserve">People With Disabilities </w:t>
                  </w:r>
                </w:p>
              </w:tc>
            </w:tr>
            <w:tr w:rsidR="005E25C5" w:rsidRPr="00566BCF" w:rsidTr="00CB7820">
              <w:trPr>
                <w:trHeight w:val="245"/>
              </w:trPr>
              <w:tc>
                <w:tcPr>
                  <w:tcW w:w="1668" w:type="dxa"/>
                  <w:shd w:val="clear" w:color="auto" w:fill="auto"/>
                </w:tcPr>
                <w:p w:rsidR="005E25C5" w:rsidRPr="00566BCF" w:rsidRDefault="005E25C5" w:rsidP="00566BCF">
                  <w:pPr>
                    <w:spacing w:line="360" w:lineRule="auto"/>
                    <w:rPr>
                      <w:rFonts w:ascii="Calibri" w:eastAsia="Calibri" w:hAnsi="Calibri" w:cs="Calibri"/>
                      <w:b/>
                      <w:sz w:val="22"/>
                      <w:szCs w:val="22"/>
                    </w:rPr>
                  </w:pPr>
                  <w:r>
                    <w:rPr>
                      <w:rFonts w:ascii="Calibri" w:eastAsia="Calibri" w:hAnsi="Calibri" w:cs="Calibri"/>
                      <w:b/>
                      <w:sz w:val="22"/>
                      <w:szCs w:val="22"/>
                    </w:rPr>
                    <w:t>SETAs</w:t>
                  </w:r>
                </w:p>
              </w:tc>
              <w:tc>
                <w:tcPr>
                  <w:tcW w:w="6095" w:type="dxa"/>
                  <w:shd w:val="clear" w:color="auto" w:fill="auto"/>
                </w:tcPr>
                <w:p w:rsidR="005E25C5" w:rsidRPr="00566BCF" w:rsidRDefault="005E25C5" w:rsidP="00566BCF">
                  <w:pPr>
                    <w:spacing w:line="360" w:lineRule="auto"/>
                    <w:rPr>
                      <w:rFonts w:ascii="Calibri" w:eastAsia="Calibri" w:hAnsi="Calibri" w:cs="Calibri"/>
                      <w:b/>
                      <w:sz w:val="22"/>
                      <w:szCs w:val="22"/>
                    </w:rPr>
                  </w:pPr>
                  <w:r>
                    <w:rPr>
                      <w:rFonts w:ascii="Calibri" w:eastAsia="Calibri" w:hAnsi="Calibri" w:cs="Calibri"/>
                      <w:b/>
                      <w:sz w:val="22"/>
                      <w:szCs w:val="22"/>
                    </w:rPr>
                    <w:t xml:space="preserve">Sector Education and Training Authorities </w:t>
                  </w:r>
                </w:p>
              </w:tc>
            </w:tr>
            <w:tr w:rsidR="00566BCF" w:rsidRPr="00566BCF" w:rsidTr="00CB7820">
              <w:trPr>
                <w:trHeight w:hRule="exact" w:val="255"/>
              </w:trPr>
              <w:tc>
                <w:tcPr>
                  <w:tcW w:w="1668" w:type="dxa"/>
                  <w:shd w:val="clear" w:color="auto" w:fill="auto"/>
                </w:tcPr>
                <w:p w:rsidR="00566BCF" w:rsidRPr="00566BCF" w:rsidRDefault="00566BCF" w:rsidP="00566BCF">
                  <w:pPr>
                    <w:spacing w:line="360" w:lineRule="auto"/>
                    <w:rPr>
                      <w:rFonts w:ascii="Calibri" w:eastAsia="Calibri" w:hAnsi="Calibri" w:cs="Calibri"/>
                      <w:b/>
                      <w:bCs/>
                      <w:sz w:val="22"/>
                      <w:szCs w:val="22"/>
                    </w:rPr>
                  </w:pPr>
                  <w:r w:rsidRPr="00566BCF">
                    <w:rPr>
                      <w:rFonts w:ascii="Calibri" w:eastAsia="Calibri" w:hAnsi="Calibri" w:cs="Calibri"/>
                      <w:b/>
                      <w:sz w:val="22"/>
                      <w:szCs w:val="22"/>
                    </w:rPr>
                    <w:t>WOs</w:t>
                  </w:r>
                </w:p>
              </w:tc>
              <w:tc>
                <w:tcPr>
                  <w:tcW w:w="6095" w:type="dxa"/>
                  <w:shd w:val="clear" w:color="auto" w:fill="auto"/>
                </w:tcPr>
                <w:p w:rsidR="00566BCF" w:rsidRPr="00566BCF" w:rsidRDefault="00566BCF" w:rsidP="00566BCF">
                  <w:pPr>
                    <w:spacing w:line="360" w:lineRule="auto"/>
                    <w:rPr>
                      <w:rFonts w:ascii="Calibri" w:eastAsia="Calibri" w:hAnsi="Calibri" w:cs="Calibri"/>
                      <w:b/>
                      <w:sz w:val="22"/>
                      <w:szCs w:val="22"/>
                    </w:rPr>
                  </w:pPr>
                  <w:r w:rsidRPr="00566BCF">
                    <w:rPr>
                      <w:rFonts w:ascii="Calibri" w:eastAsia="Calibri" w:hAnsi="Calibri" w:cs="Calibri"/>
                      <w:b/>
                      <w:sz w:val="22"/>
                      <w:szCs w:val="22"/>
                    </w:rPr>
                    <w:t>Work Opportunities</w:t>
                  </w:r>
                </w:p>
              </w:tc>
            </w:tr>
          </w:tbl>
          <w:p w:rsidR="00566BCF" w:rsidRDefault="00566BCF" w:rsidP="00E60672">
            <w:pPr>
              <w:spacing w:line="360" w:lineRule="auto"/>
              <w:rPr>
                <w:rFonts w:ascii="Calibri" w:eastAsia="Calibri" w:hAnsi="Calibri" w:cs="Calibri"/>
                <w:b/>
                <w:bCs/>
                <w:iCs/>
                <w:color w:val="FF0000"/>
                <w:sz w:val="24"/>
                <w:szCs w:val="24"/>
                <w:lang w:val="en-GB"/>
              </w:rPr>
            </w:pPr>
            <w:r w:rsidRPr="00566BCF">
              <w:rPr>
                <w:rFonts w:ascii="Calibri" w:eastAsia="Calibri" w:hAnsi="Calibri" w:cs="Calibri"/>
                <w:b/>
                <w:bCs/>
                <w:iCs/>
                <w:color w:val="FF0000"/>
                <w:sz w:val="24"/>
                <w:szCs w:val="24"/>
                <w:lang w:val="en-GB"/>
              </w:rPr>
              <w:br w:type="page"/>
            </w:r>
          </w:p>
          <w:p w:rsidR="00E60672" w:rsidRPr="00566BCF" w:rsidRDefault="00E60672" w:rsidP="00E60672">
            <w:pPr>
              <w:spacing w:line="360" w:lineRule="auto"/>
              <w:rPr>
                <w:rFonts w:ascii="Calibri" w:eastAsia="Calibri" w:hAnsi="Calibri" w:cs="Calibri"/>
                <w:b/>
                <w:sz w:val="22"/>
                <w:szCs w:val="22"/>
                <w:lang w:val="en-GB"/>
              </w:rPr>
            </w:pPr>
          </w:p>
        </w:tc>
        <w:tc>
          <w:tcPr>
            <w:tcW w:w="1612" w:type="dxa"/>
            <w:shd w:val="clear" w:color="auto" w:fill="auto"/>
          </w:tcPr>
          <w:p w:rsidR="00566BCF" w:rsidRPr="00566BCF" w:rsidRDefault="00566BCF" w:rsidP="00566BCF">
            <w:pPr>
              <w:spacing w:line="360" w:lineRule="auto"/>
              <w:jc w:val="both"/>
              <w:rPr>
                <w:rFonts w:ascii="Calibri" w:eastAsia="Calibri" w:hAnsi="Calibri" w:cs="Calibri"/>
                <w:color w:val="FF0000"/>
                <w:sz w:val="22"/>
                <w:szCs w:val="22"/>
                <w:lang w:val="en-GB"/>
              </w:rPr>
            </w:pPr>
          </w:p>
        </w:tc>
      </w:tr>
    </w:tbl>
    <w:p w:rsidR="00584269" w:rsidRPr="00F34414" w:rsidRDefault="00584269" w:rsidP="00886FAB">
      <w:pPr>
        <w:pStyle w:val="ListParagraph"/>
        <w:numPr>
          <w:ilvl w:val="0"/>
          <w:numId w:val="11"/>
        </w:numPr>
        <w:spacing w:line="360" w:lineRule="auto"/>
        <w:ind w:hanging="720"/>
        <w:jc w:val="both"/>
        <w:rPr>
          <w:rFonts w:ascii="Arial" w:hAnsi="Arial" w:cs="Arial"/>
          <w:b/>
          <w:sz w:val="24"/>
          <w:szCs w:val="24"/>
        </w:rPr>
      </w:pPr>
      <w:r w:rsidRPr="00F34414">
        <w:rPr>
          <w:rFonts w:ascii="Arial" w:hAnsi="Arial" w:cs="Arial"/>
          <w:b/>
          <w:sz w:val="24"/>
          <w:szCs w:val="24"/>
          <w:lang w:eastAsia="en-GB"/>
        </w:rPr>
        <w:lastRenderedPageBreak/>
        <w:t>INTRODUCTION</w:t>
      </w:r>
    </w:p>
    <w:p w:rsidR="001C4071" w:rsidRPr="00F34414" w:rsidRDefault="001C4071" w:rsidP="00F34414">
      <w:pPr>
        <w:pStyle w:val="ListParagraph"/>
        <w:spacing w:line="360" w:lineRule="auto"/>
        <w:jc w:val="both"/>
        <w:rPr>
          <w:rFonts w:ascii="Arial" w:hAnsi="Arial" w:cs="Arial"/>
          <w:b/>
          <w:sz w:val="24"/>
          <w:szCs w:val="24"/>
        </w:rPr>
      </w:pPr>
    </w:p>
    <w:p w:rsidR="001C4071" w:rsidRPr="00F34414" w:rsidRDefault="008B74DF" w:rsidP="00886FAB">
      <w:pPr>
        <w:pStyle w:val="ListParagraph"/>
        <w:numPr>
          <w:ilvl w:val="1"/>
          <w:numId w:val="11"/>
        </w:numPr>
        <w:spacing w:line="360" w:lineRule="auto"/>
        <w:ind w:left="720" w:hanging="720"/>
        <w:jc w:val="both"/>
        <w:rPr>
          <w:rFonts w:ascii="Arial" w:hAnsi="Arial" w:cs="Arial"/>
          <w:b/>
          <w:sz w:val="24"/>
          <w:szCs w:val="24"/>
        </w:rPr>
      </w:pPr>
      <w:r>
        <w:rPr>
          <w:rFonts w:ascii="Arial" w:hAnsi="Arial" w:cs="Arial"/>
          <w:b/>
          <w:sz w:val="24"/>
          <w:szCs w:val="24"/>
        </w:rPr>
        <w:t xml:space="preserve">EPWP </w:t>
      </w:r>
      <w:r w:rsidR="00D01811">
        <w:rPr>
          <w:rFonts w:ascii="Arial" w:hAnsi="Arial" w:cs="Arial"/>
          <w:b/>
          <w:sz w:val="24"/>
          <w:szCs w:val="24"/>
        </w:rPr>
        <w:t xml:space="preserve">Phase 3 </w:t>
      </w:r>
    </w:p>
    <w:p w:rsidR="00E244EB" w:rsidRPr="00F34414" w:rsidRDefault="00E244EB" w:rsidP="00F34414">
      <w:pPr>
        <w:autoSpaceDE w:val="0"/>
        <w:autoSpaceDN w:val="0"/>
        <w:adjustRightInd w:val="0"/>
        <w:spacing w:line="360" w:lineRule="auto"/>
        <w:jc w:val="both"/>
        <w:rPr>
          <w:rFonts w:ascii="Arial" w:hAnsi="Arial" w:cs="Arial"/>
          <w:sz w:val="24"/>
          <w:szCs w:val="24"/>
          <w:lang w:eastAsia="en-GB"/>
        </w:rPr>
      </w:pPr>
    </w:p>
    <w:p w:rsidR="00D01811" w:rsidRDefault="00D01811" w:rsidP="00F34414">
      <w:pPr>
        <w:autoSpaceDE w:val="0"/>
        <w:autoSpaceDN w:val="0"/>
        <w:adjustRightInd w:val="0"/>
        <w:spacing w:line="360" w:lineRule="auto"/>
        <w:jc w:val="both"/>
        <w:rPr>
          <w:rFonts w:ascii="Arial" w:hAnsi="Arial" w:cs="Arial"/>
          <w:sz w:val="24"/>
          <w:szCs w:val="24"/>
          <w:lang w:eastAsia="en-GB"/>
        </w:rPr>
      </w:pPr>
      <w:r>
        <w:rPr>
          <w:rFonts w:ascii="Arial" w:hAnsi="Arial" w:cs="Arial"/>
          <w:sz w:val="24"/>
          <w:szCs w:val="24"/>
          <w:lang w:eastAsia="en-GB"/>
        </w:rPr>
        <w:t>In November 2013</w:t>
      </w:r>
      <w:r w:rsidR="006F244C">
        <w:rPr>
          <w:rFonts w:ascii="Arial" w:hAnsi="Arial" w:cs="Arial"/>
          <w:sz w:val="24"/>
          <w:szCs w:val="24"/>
          <w:lang w:eastAsia="en-GB"/>
        </w:rPr>
        <w:t>,</w:t>
      </w:r>
      <w:r>
        <w:rPr>
          <w:rFonts w:ascii="Arial" w:hAnsi="Arial" w:cs="Arial"/>
          <w:sz w:val="24"/>
          <w:szCs w:val="24"/>
          <w:lang w:eastAsia="en-GB"/>
        </w:rPr>
        <w:t xml:space="preserve"> Cabinet approved the implementation of EPWP Phase 3 for another 5</w:t>
      </w:r>
      <w:r w:rsidR="006F244C">
        <w:rPr>
          <w:rFonts w:ascii="Arial" w:hAnsi="Arial" w:cs="Arial"/>
          <w:sz w:val="24"/>
          <w:szCs w:val="24"/>
          <w:lang w:eastAsia="en-GB"/>
        </w:rPr>
        <w:t>-</w:t>
      </w:r>
      <w:r>
        <w:rPr>
          <w:rFonts w:ascii="Arial" w:hAnsi="Arial" w:cs="Arial"/>
          <w:sz w:val="24"/>
          <w:szCs w:val="24"/>
          <w:lang w:eastAsia="en-GB"/>
        </w:rPr>
        <w:t>year period (2014/15-2018/19)</w:t>
      </w:r>
      <w:r w:rsidR="006F244C">
        <w:rPr>
          <w:rFonts w:ascii="Arial" w:hAnsi="Arial" w:cs="Arial"/>
          <w:sz w:val="24"/>
          <w:szCs w:val="24"/>
          <w:lang w:eastAsia="en-GB"/>
        </w:rPr>
        <w:t>,</w:t>
      </w:r>
      <w:r w:rsidR="002F0233">
        <w:rPr>
          <w:rFonts w:ascii="Arial" w:hAnsi="Arial" w:cs="Arial"/>
          <w:sz w:val="24"/>
          <w:szCs w:val="24"/>
          <w:lang w:eastAsia="en-GB"/>
        </w:rPr>
        <w:t xml:space="preserve"> with</w:t>
      </w:r>
      <w:r>
        <w:rPr>
          <w:rFonts w:ascii="Arial" w:hAnsi="Arial" w:cs="Arial"/>
          <w:sz w:val="24"/>
          <w:szCs w:val="24"/>
          <w:lang w:eastAsia="en-GB"/>
        </w:rPr>
        <w:t xml:space="preserve"> increased targets and more focused and specific objective</w:t>
      </w:r>
      <w:r w:rsidR="002F0233">
        <w:rPr>
          <w:rFonts w:ascii="Arial" w:hAnsi="Arial" w:cs="Arial"/>
          <w:sz w:val="24"/>
          <w:szCs w:val="24"/>
          <w:lang w:eastAsia="en-GB"/>
        </w:rPr>
        <w:t>s, which</w:t>
      </w:r>
      <w:r w:rsidR="00B46BD8">
        <w:rPr>
          <w:rFonts w:ascii="Arial" w:hAnsi="Arial" w:cs="Arial"/>
          <w:sz w:val="24"/>
          <w:szCs w:val="24"/>
          <w:lang w:eastAsia="en-GB"/>
        </w:rPr>
        <w:t xml:space="preserve"> include amongst other things:</w:t>
      </w:r>
    </w:p>
    <w:p w:rsidR="00B46BD8" w:rsidRDefault="00B46BD8" w:rsidP="00F34414">
      <w:pPr>
        <w:autoSpaceDE w:val="0"/>
        <w:autoSpaceDN w:val="0"/>
        <w:adjustRightInd w:val="0"/>
        <w:spacing w:line="360" w:lineRule="auto"/>
        <w:jc w:val="both"/>
        <w:rPr>
          <w:rFonts w:ascii="Arial" w:hAnsi="Arial" w:cs="Arial"/>
          <w:sz w:val="24"/>
          <w:szCs w:val="24"/>
          <w:lang w:eastAsia="en-GB"/>
        </w:rPr>
      </w:pPr>
    </w:p>
    <w:p w:rsidR="00B46BD8" w:rsidRDefault="00D01811"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sidRPr="00B46BD8">
        <w:rPr>
          <w:rFonts w:ascii="Arial" w:hAnsi="Arial" w:cs="Arial"/>
          <w:sz w:val="24"/>
          <w:szCs w:val="24"/>
          <w:lang w:eastAsia="en-GB"/>
        </w:rPr>
        <w:t xml:space="preserve">The increased focus on community-driven programmes </w:t>
      </w:r>
      <w:r w:rsidR="00B46BD8">
        <w:rPr>
          <w:rFonts w:ascii="Arial" w:hAnsi="Arial" w:cs="Arial"/>
          <w:sz w:val="24"/>
          <w:szCs w:val="24"/>
          <w:lang w:eastAsia="en-GB"/>
        </w:rPr>
        <w:t>such as the CWP</w:t>
      </w:r>
      <w:r w:rsidR="006F244C">
        <w:rPr>
          <w:rFonts w:ascii="Arial" w:hAnsi="Arial" w:cs="Arial"/>
          <w:sz w:val="24"/>
          <w:szCs w:val="24"/>
          <w:lang w:eastAsia="en-GB"/>
        </w:rPr>
        <w:t>,</w:t>
      </w:r>
      <w:r w:rsidR="00CC3F26">
        <w:rPr>
          <w:rFonts w:ascii="Arial" w:hAnsi="Arial" w:cs="Arial"/>
          <w:sz w:val="24"/>
          <w:szCs w:val="24"/>
          <w:lang w:eastAsia="en-GB"/>
        </w:rPr>
        <w:t xml:space="preserve"> </w:t>
      </w:r>
      <w:r w:rsidR="00B46BD8">
        <w:rPr>
          <w:rFonts w:ascii="Arial" w:hAnsi="Arial" w:cs="Arial"/>
          <w:sz w:val="24"/>
          <w:szCs w:val="24"/>
          <w:lang w:eastAsia="en-GB"/>
        </w:rPr>
        <w:t xml:space="preserve">which </w:t>
      </w:r>
      <w:r w:rsidR="006F244C">
        <w:rPr>
          <w:rFonts w:ascii="Arial" w:hAnsi="Arial" w:cs="Arial"/>
          <w:sz w:val="24"/>
          <w:szCs w:val="24"/>
          <w:lang w:eastAsia="en-GB"/>
        </w:rPr>
        <w:t xml:space="preserve">through the transfer of wages </w:t>
      </w:r>
      <w:r w:rsidR="00B46BD8">
        <w:rPr>
          <w:rFonts w:ascii="Arial" w:hAnsi="Arial" w:cs="Arial"/>
          <w:sz w:val="24"/>
          <w:szCs w:val="24"/>
          <w:lang w:eastAsia="en-GB"/>
        </w:rPr>
        <w:t xml:space="preserve">will </w:t>
      </w:r>
      <w:r w:rsidR="006F244C">
        <w:rPr>
          <w:rFonts w:ascii="Arial" w:hAnsi="Arial" w:cs="Arial"/>
          <w:sz w:val="24"/>
          <w:szCs w:val="24"/>
          <w:lang w:eastAsia="en-GB"/>
        </w:rPr>
        <w:t xml:space="preserve">provide an </w:t>
      </w:r>
      <w:r w:rsidRPr="00B46BD8">
        <w:rPr>
          <w:rFonts w:ascii="Arial" w:hAnsi="Arial" w:cs="Arial"/>
          <w:sz w:val="24"/>
          <w:szCs w:val="24"/>
          <w:lang w:eastAsia="en-GB"/>
        </w:rPr>
        <w:t>economic stimulus</w:t>
      </w:r>
      <w:r w:rsidR="006F244C">
        <w:rPr>
          <w:rFonts w:ascii="Arial" w:hAnsi="Arial" w:cs="Arial"/>
          <w:sz w:val="24"/>
          <w:szCs w:val="24"/>
          <w:lang w:eastAsia="en-GB"/>
        </w:rPr>
        <w:t>,</w:t>
      </w:r>
      <w:r w:rsidRPr="00B46BD8">
        <w:rPr>
          <w:rFonts w:ascii="Arial" w:hAnsi="Arial" w:cs="Arial"/>
          <w:sz w:val="24"/>
          <w:szCs w:val="24"/>
          <w:lang w:eastAsia="en-GB"/>
        </w:rPr>
        <w:t xml:space="preserve"> target the poorest areas and consolidate and strengthen markets in marginalised local economies. </w:t>
      </w:r>
      <w:r w:rsidR="006F244C">
        <w:rPr>
          <w:rFonts w:ascii="Arial" w:hAnsi="Arial" w:cs="Arial"/>
          <w:sz w:val="24"/>
          <w:szCs w:val="24"/>
          <w:lang w:eastAsia="en-GB"/>
        </w:rPr>
        <w:t xml:space="preserve">These types of programmes will </w:t>
      </w:r>
      <w:r w:rsidRPr="00B46BD8">
        <w:rPr>
          <w:rFonts w:ascii="Arial" w:hAnsi="Arial" w:cs="Arial"/>
          <w:sz w:val="24"/>
          <w:szCs w:val="24"/>
          <w:lang w:eastAsia="en-GB"/>
        </w:rPr>
        <w:t xml:space="preserve">broaden the development impact. </w:t>
      </w:r>
    </w:p>
    <w:p w:rsidR="00B46BD8" w:rsidRDefault="00B46BD8" w:rsidP="00B46BD8">
      <w:pPr>
        <w:pStyle w:val="ListParagraph"/>
        <w:autoSpaceDE w:val="0"/>
        <w:autoSpaceDN w:val="0"/>
        <w:adjustRightInd w:val="0"/>
        <w:spacing w:line="360" w:lineRule="auto"/>
        <w:jc w:val="both"/>
        <w:rPr>
          <w:rFonts w:ascii="Arial" w:hAnsi="Arial" w:cs="Arial"/>
          <w:sz w:val="24"/>
          <w:szCs w:val="24"/>
          <w:lang w:eastAsia="en-GB"/>
        </w:rPr>
      </w:pPr>
    </w:p>
    <w:p w:rsidR="000C0C4D" w:rsidRDefault="00D01811"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sidRPr="007F77FF">
        <w:rPr>
          <w:rFonts w:ascii="Arial" w:hAnsi="Arial" w:cs="Arial"/>
          <w:sz w:val="24"/>
          <w:szCs w:val="24"/>
          <w:lang w:eastAsia="en-GB"/>
        </w:rPr>
        <w:t xml:space="preserve">The introduction of a set </w:t>
      </w:r>
      <w:r w:rsidR="00F27D38">
        <w:rPr>
          <w:rFonts w:ascii="Arial" w:hAnsi="Arial" w:cs="Arial"/>
          <w:sz w:val="24"/>
          <w:szCs w:val="24"/>
          <w:lang w:eastAsia="en-GB"/>
        </w:rPr>
        <w:t xml:space="preserve">four of (4) </w:t>
      </w:r>
      <w:r w:rsidRPr="007F77FF">
        <w:rPr>
          <w:rFonts w:ascii="Arial" w:hAnsi="Arial" w:cs="Arial"/>
          <w:sz w:val="24"/>
          <w:szCs w:val="24"/>
          <w:lang w:eastAsia="en-GB"/>
        </w:rPr>
        <w:t xml:space="preserve">core principles to improve compliance to the EPWP guidelines in terms of minimum wages and conditions of employment, selection of EPWP workers, provision of public goods and services as well as adherence to a minimum level of labour intensity. </w:t>
      </w:r>
      <w:r w:rsidR="00B46BD8" w:rsidRPr="007F77FF">
        <w:rPr>
          <w:rFonts w:ascii="Arial" w:hAnsi="Arial" w:cs="Arial"/>
          <w:sz w:val="24"/>
          <w:szCs w:val="24"/>
          <w:lang w:eastAsia="en-GB"/>
        </w:rPr>
        <w:t xml:space="preserve">This will assist in creating </w:t>
      </w:r>
      <w:r w:rsidR="007F77FF" w:rsidRPr="007F77FF">
        <w:rPr>
          <w:rFonts w:ascii="Arial" w:hAnsi="Arial" w:cs="Arial"/>
          <w:sz w:val="24"/>
          <w:szCs w:val="24"/>
          <w:lang w:eastAsia="en-GB"/>
        </w:rPr>
        <w:t>synergy for the broader development impact and multipliers from PEPs</w:t>
      </w:r>
      <w:r w:rsidR="00B74D2A">
        <w:rPr>
          <w:rFonts w:ascii="Arial" w:hAnsi="Arial" w:cs="Arial"/>
          <w:sz w:val="24"/>
          <w:szCs w:val="24"/>
          <w:lang w:eastAsia="en-GB"/>
        </w:rPr>
        <w:t>.</w:t>
      </w:r>
    </w:p>
    <w:p w:rsidR="000C0C4D" w:rsidRPr="000C0C4D" w:rsidRDefault="000C0C4D" w:rsidP="000C0C4D">
      <w:pPr>
        <w:pStyle w:val="ListParagraph"/>
        <w:rPr>
          <w:rFonts w:ascii="Arial" w:hAnsi="Arial" w:cs="Arial"/>
          <w:sz w:val="24"/>
          <w:szCs w:val="24"/>
          <w:lang w:eastAsia="en-GB"/>
        </w:rPr>
      </w:pPr>
    </w:p>
    <w:p w:rsidR="000C0C4D" w:rsidRDefault="000C0C4D"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Pr>
          <w:rFonts w:ascii="Arial" w:hAnsi="Arial" w:cs="Arial"/>
          <w:sz w:val="24"/>
          <w:szCs w:val="24"/>
          <w:lang w:eastAsia="en-GB"/>
        </w:rPr>
        <w:t>F</w:t>
      </w:r>
      <w:r w:rsidR="00D01811" w:rsidRPr="000C0C4D">
        <w:rPr>
          <w:rFonts w:ascii="Arial" w:hAnsi="Arial" w:cs="Arial"/>
          <w:sz w:val="24"/>
          <w:szCs w:val="24"/>
          <w:lang w:eastAsia="en-GB"/>
        </w:rPr>
        <w:t>oster</w:t>
      </w:r>
      <w:r>
        <w:rPr>
          <w:rFonts w:ascii="Arial" w:hAnsi="Arial" w:cs="Arial"/>
          <w:sz w:val="24"/>
          <w:szCs w:val="24"/>
          <w:lang w:eastAsia="en-GB"/>
        </w:rPr>
        <w:t>ing</w:t>
      </w:r>
      <w:r w:rsidR="00D15945">
        <w:rPr>
          <w:rFonts w:ascii="Arial" w:hAnsi="Arial" w:cs="Arial"/>
          <w:sz w:val="24"/>
          <w:szCs w:val="24"/>
          <w:lang w:eastAsia="en-GB"/>
        </w:rPr>
        <w:t xml:space="preserve"> </w:t>
      </w:r>
      <w:r w:rsidR="006F236F">
        <w:rPr>
          <w:rFonts w:ascii="Arial" w:hAnsi="Arial" w:cs="Arial"/>
          <w:sz w:val="24"/>
          <w:szCs w:val="24"/>
          <w:lang w:eastAsia="en-GB"/>
        </w:rPr>
        <w:t xml:space="preserve">synergy and </w:t>
      </w:r>
      <w:r w:rsidR="00D01811" w:rsidRPr="000C0C4D">
        <w:rPr>
          <w:rFonts w:ascii="Arial" w:hAnsi="Arial" w:cs="Arial"/>
          <w:sz w:val="24"/>
          <w:szCs w:val="24"/>
          <w:lang w:eastAsia="en-GB"/>
        </w:rPr>
        <w:t>convergence amongst sectors and</w:t>
      </w:r>
      <w:r>
        <w:rPr>
          <w:rFonts w:ascii="Arial" w:hAnsi="Arial" w:cs="Arial"/>
          <w:sz w:val="24"/>
          <w:szCs w:val="24"/>
          <w:lang w:eastAsia="en-GB"/>
        </w:rPr>
        <w:t xml:space="preserve"> intra</w:t>
      </w:r>
      <w:r w:rsidR="00C72ADF">
        <w:rPr>
          <w:rFonts w:ascii="Arial" w:hAnsi="Arial" w:cs="Arial"/>
          <w:sz w:val="24"/>
          <w:szCs w:val="24"/>
          <w:lang w:eastAsia="en-GB"/>
        </w:rPr>
        <w:t>/inter</w:t>
      </w:r>
      <w:r>
        <w:rPr>
          <w:rFonts w:ascii="Arial" w:hAnsi="Arial" w:cs="Arial"/>
          <w:sz w:val="24"/>
          <w:szCs w:val="24"/>
          <w:lang w:eastAsia="en-GB"/>
        </w:rPr>
        <w:t>-</w:t>
      </w:r>
      <w:r w:rsidR="00D01811" w:rsidRPr="000C0C4D">
        <w:rPr>
          <w:rFonts w:ascii="Arial" w:hAnsi="Arial" w:cs="Arial"/>
          <w:sz w:val="24"/>
          <w:szCs w:val="24"/>
          <w:lang w:eastAsia="en-GB"/>
        </w:rPr>
        <w:t xml:space="preserve">sectoral collaboration.  </w:t>
      </w:r>
    </w:p>
    <w:p w:rsidR="000C0C4D" w:rsidRPr="000C0C4D" w:rsidRDefault="000C0C4D" w:rsidP="000C0C4D">
      <w:pPr>
        <w:pStyle w:val="ListParagraph"/>
        <w:rPr>
          <w:rFonts w:ascii="Arial" w:hAnsi="Arial" w:cs="Arial"/>
          <w:sz w:val="24"/>
          <w:szCs w:val="24"/>
          <w:lang w:eastAsia="en-GB"/>
        </w:rPr>
      </w:pPr>
    </w:p>
    <w:p w:rsidR="000C0C4D" w:rsidRDefault="000C0C4D"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Pr>
          <w:rFonts w:ascii="Arial" w:hAnsi="Arial" w:cs="Arial"/>
          <w:sz w:val="24"/>
          <w:szCs w:val="24"/>
          <w:lang w:eastAsia="en-GB"/>
        </w:rPr>
        <w:t>S</w:t>
      </w:r>
      <w:r w:rsidR="00D01811" w:rsidRPr="000C0C4D">
        <w:rPr>
          <w:rFonts w:ascii="Arial" w:hAnsi="Arial" w:cs="Arial"/>
          <w:sz w:val="24"/>
          <w:szCs w:val="24"/>
          <w:lang w:eastAsia="en-GB"/>
        </w:rPr>
        <w:t xml:space="preserve">ystematic approach in the measuring impact </w:t>
      </w:r>
      <w:r>
        <w:rPr>
          <w:rFonts w:ascii="Arial" w:hAnsi="Arial" w:cs="Arial"/>
          <w:sz w:val="24"/>
          <w:szCs w:val="24"/>
          <w:lang w:eastAsia="en-GB"/>
        </w:rPr>
        <w:t xml:space="preserve">to </w:t>
      </w:r>
      <w:r w:rsidR="00D01811" w:rsidRPr="000C0C4D">
        <w:rPr>
          <w:rFonts w:ascii="Arial" w:hAnsi="Arial" w:cs="Arial"/>
          <w:sz w:val="24"/>
          <w:szCs w:val="24"/>
          <w:lang w:eastAsia="en-GB"/>
        </w:rPr>
        <w:t>be included in the design of the sector programmes, with an explicit intention to strengthen their development impacts and multipliers.</w:t>
      </w:r>
    </w:p>
    <w:p w:rsidR="000C0C4D" w:rsidRPr="000C0C4D" w:rsidRDefault="000C0C4D" w:rsidP="000C0C4D">
      <w:pPr>
        <w:pStyle w:val="ListParagraph"/>
        <w:rPr>
          <w:rFonts w:ascii="Arial" w:hAnsi="Arial" w:cs="Arial"/>
          <w:sz w:val="24"/>
          <w:szCs w:val="24"/>
          <w:lang w:eastAsia="en-GB"/>
        </w:rPr>
      </w:pPr>
    </w:p>
    <w:p w:rsidR="000C0C4D" w:rsidRDefault="000C0C4D"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sidRPr="000C0C4D">
        <w:rPr>
          <w:rFonts w:ascii="Arial" w:hAnsi="Arial" w:cs="Arial"/>
          <w:sz w:val="24"/>
          <w:szCs w:val="24"/>
          <w:lang w:eastAsia="en-GB"/>
        </w:rPr>
        <w:t>S</w:t>
      </w:r>
      <w:r w:rsidR="00D01811" w:rsidRPr="000C0C4D">
        <w:rPr>
          <w:rFonts w:ascii="Arial" w:hAnsi="Arial" w:cs="Arial"/>
          <w:sz w:val="24"/>
          <w:szCs w:val="24"/>
          <w:lang w:eastAsia="en-GB"/>
        </w:rPr>
        <w:t>trengthen</w:t>
      </w:r>
      <w:r>
        <w:rPr>
          <w:rFonts w:ascii="Arial" w:hAnsi="Arial" w:cs="Arial"/>
          <w:sz w:val="24"/>
          <w:szCs w:val="24"/>
          <w:lang w:eastAsia="en-GB"/>
        </w:rPr>
        <w:t xml:space="preserve">ing </w:t>
      </w:r>
      <w:r w:rsidR="00D01811" w:rsidRPr="000C0C4D">
        <w:rPr>
          <w:rFonts w:ascii="Arial" w:hAnsi="Arial" w:cs="Arial"/>
          <w:sz w:val="24"/>
          <w:szCs w:val="24"/>
          <w:lang w:eastAsia="en-GB"/>
        </w:rPr>
        <w:t>the ability</w:t>
      </w:r>
      <w:r>
        <w:rPr>
          <w:rFonts w:ascii="Arial" w:hAnsi="Arial" w:cs="Arial"/>
          <w:sz w:val="24"/>
          <w:szCs w:val="24"/>
          <w:lang w:eastAsia="en-GB"/>
        </w:rPr>
        <w:t xml:space="preserve"> of public bodies </w:t>
      </w:r>
      <w:r w:rsidR="00D01811" w:rsidRPr="000C0C4D">
        <w:rPr>
          <w:rFonts w:ascii="Arial" w:hAnsi="Arial" w:cs="Arial"/>
          <w:sz w:val="24"/>
          <w:szCs w:val="24"/>
          <w:lang w:eastAsia="en-GB"/>
        </w:rPr>
        <w:t xml:space="preserve">to identify and provide quality assets and services that have transformative impacts on </w:t>
      </w:r>
      <w:r w:rsidR="00962FC9">
        <w:rPr>
          <w:rFonts w:ascii="Arial" w:hAnsi="Arial" w:cs="Arial"/>
          <w:sz w:val="24"/>
          <w:szCs w:val="24"/>
          <w:lang w:eastAsia="en-GB"/>
        </w:rPr>
        <w:t xml:space="preserve">community </w:t>
      </w:r>
      <w:r w:rsidR="00D01811" w:rsidRPr="000C0C4D">
        <w:rPr>
          <w:rFonts w:ascii="Arial" w:hAnsi="Arial" w:cs="Arial"/>
          <w:sz w:val="24"/>
          <w:szCs w:val="24"/>
          <w:lang w:eastAsia="en-GB"/>
        </w:rPr>
        <w:t>development.</w:t>
      </w:r>
    </w:p>
    <w:p w:rsidR="000C0C4D" w:rsidRPr="000C0C4D" w:rsidRDefault="000C0C4D" w:rsidP="000C0C4D">
      <w:pPr>
        <w:pStyle w:val="ListParagraph"/>
        <w:rPr>
          <w:rFonts w:ascii="Arial" w:hAnsi="Arial" w:cs="Arial"/>
          <w:sz w:val="24"/>
          <w:szCs w:val="24"/>
          <w:lang w:eastAsia="en-GB"/>
        </w:rPr>
      </w:pPr>
    </w:p>
    <w:p w:rsidR="00D223CB" w:rsidRDefault="00D223CB" w:rsidP="00D223CB">
      <w:pPr>
        <w:pStyle w:val="ListParagraph"/>
        <w:autoSpaceDE w:val="0"/>
        <w:autoSpaceDN w:val="0"/>
        <w:adjustRightInd w:val="0"/>
        <w:spacing w:line="360" w:lineRule="auto"/>
        <w:jc w:val="both"/>
        <w:rPr>
          <w:rFonts w:ascii="Arial" w:hAnsi="Arial" w:cs="Arial"/>
          <w:sz w:val="24"/>
          <w:szCs w:val="24"/>
          <w:lang w:eastAsia="en-GB"/>
        </w:rPr>
      </w:pPr>
    </w:p>
    <w:p w:rsidR="00D223CB" w:rsidRPr="00D223CB" w:rsidRDefault="00D223CB" w:rsidP="00D223CB">
      <w:pPr>
        <w:pStyle w:val="ListParagraph"/>
        <w:rPr>
          <w:rFonts w:ascii="Arial" w:hAnsi="Arial" w:cs="Arial"/>
          <w:sz w:val="24"/>
          <w:szCs w:val="24"/>
          <w:lang w:eastAsia="en-GB"/>
        </w:rPr>
      </w:pPr>
    </w:p>
    <w:p w:rsidR="00D223CB" w:rsidRDefault="00D223CB" w:rsidP="00D223CB">
      <w:pPr>
        <w:pStyle w:val="ListParagraph"/>
        <w:autoSpaceDE w:val="0"/>
        <w:autoSpaceDN w:val="0"/>
        <w:adjustRightInd w:val="0"/>
        <w:spacing w:line="360" w:lineRule="auto"/>
        <w:jc w:val="both"/>
        <w:rPr>
          <w:rFonts w:ascii="Arial" w:hAnsi="Arial" w:cs="Arial"/>
          <w:sz w:val="24"/>
          <w:szCs w:val="24"/>
          <w:lang w:eastAsia="en-GB"/>
        </w:rPr>
      </w:pPr>
    </w:p>
    <w:p w:rsidR="000C0C4D" w:rsidRDefault="00D01811"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sidRPr="000C0C4D">
        <w:rPr>
          <w:rFonts w:ascii="Arial" w:hAnsi="Arial" w:cs="Arial"/>
          <w:sz w:val="24"/>
          <w:szCs w:val="24"/>
          <w:lang w:eastAsia="en-GB"/>
        </w:rPr>
        <w:t>Training interventions</w:t>
      </w:r>
      <w:r w:rsidR="000C0C4D">
        <w:rPr>
          <w:rFonts w:ascii="Arial" w:hAnsi="Arial" w:cs="Arial"/>
          <w:sz w:val="24"/>
          <w:szCs w:val="24"/>
          <w:lang w:eastAsia="en-GB"/>
        </w:rPr>
        <w:t xml:space="preserve"> to </w:t>
      </w:r>
      <w:r w:rsidRPr="000C0C4D">
        <w:rPr>
          <w:rFonts w:ascii="Arial" w:hAnsi="Arial" w:cs="Arial"/>
          <w:sz w:val="24"/>
          <w:szCs w:val="24"/>
          <w:lang w:eastAsia="en-GB"/>
        </w:rPr>
        <w:t xml:space="preserve">be specific to the operational needs of the different sectors. Collaborations with FET Institutions and SETAs </w:t>
      </w:r>
      <w:r w:rsidR="00962FC9">
        <w:rPr>
          <w:rFonts w:ascii="Arial" w:hAnsi="Arial" w:cs="Arial"/>
          <w:sz w:val="24"/>
          <w:szCs w:val="24"/>
          <w:lang w:eastAsia="en-GB"/>
        </w:rPr>
        <w:t xml:space="preserve">to </w:t>
      </w:r>
      <w:r w:rsidRPr="000C0C4D">
        <w:rPr>
          <w:rFonts w:ascii="Arial" w:hAnsi="Arial" w:cs="Arial"/>
          <w:sz w:val="24"/>
          <w:szCs w:val="24"/>
          <w:lang w:eastAsia="en-GB"/>
        </w:rPr>
        <w:t>be enhanced to work towards accredited training.</w:t>
      </w:r>
    </w:p>
    <w:p w:rsidR="000C0C4D" w:rsidRPr="000C0C4D" w:rsidRDefault="000C0C4D" w:rsidP="000C0C4D">
      <w:pPr>
        <w:pStyle w:val="ListParagraph"/>
        <w:rPr>
          <w:rFonts w:ascii="Arial" w:hAnsi="Arial" w:cs="Arial"/>
          <w:sz w:val="24"/>
          <w:szCs w:val="24"/>
          <w:lang w:eastAsia="en-GB"/>
        </w:rPr>
      </w:pPr>
    </w:p>
    <w:p w:rsidR="00D01811" w:rsidRDefault="00D01811" w:rsidP="00D01811">
      <w:pPr>
        <w:pStyle w:val="ListParagraph"/>
        <w:numPr>
          <w:ilvl w:val="0"/>
          <w:numId w:val="32"/>
        </w:numPr>
        <w:autoSpaceDE w:val="0"/>
        <w:autoSpaceDN w:val="0"/>
        <w:adjustRightInd w:val="0"/>
        <w:spacing w:line="360" w:lineRule="auto"/>
        <w:jc w:val="both"/>
        <w:rPr>
          <w:rFonts w:ascii="Arial" w:hAnsi="Arial" w:cs="Arial"/>
          <w:sz w:val="24"/>
          <w:szCs w:val="24"/>
          <w:lang w:eastAsia="en-GB"/>
        </w:rPr>
      </w:pPr>
      <w:r w:rsidRPr="000C0C4D">
        <w:rPr>
          <w:rFonts w:ascii="Arial" w:hAnsi="Arial" w:cs="Arial"/>
          <w:sz w:val="24"/>
          <w:szCs w:val="24"/>
          <w:lang w:eastAsia="en-GB"/>
        </w:rPr>
        <w:t xml:space="preserve">Enterprise development interventions </w:t>
      </w:r>
      <w:r w:rsidR="00CE3B43">
        <w:rPr>
          <w:rFonts w:ascii="Arial" w:hAnsi="Arial" w:cs="Arial"/>
          <w:sz w:val="24"/>
          <w:szCs w:val="24"/>
          <w:lang w:eastAsia="en-GB"/>
        </w:rPr>
        <w:t xml:space="preserve">to </w:t>
      </w:r>
      <w:r w:rsidRPr="000C0C4D">
        <w:rPr>
          <w:rFonts w:ascii="Arial" w:hAnsi="Arial" w:cs="Arial"/>
          <w:sz w:val="24"/>
          <w:szCs w:val="24"/>
          <w:lang w:eastAsia="en-GB"/>
        </w:rPr>
        <w:t>be limited to sub-programmes that use small and medium enterprises in the delivery of services and assets.</w:t>
      </w:r>
    </w:p>
    <w:p w:rsidR="00BD3089" w:rsidRPr="00BD3089" w:rsidRDefault="00BD3089" w:rsidP="00BD3089">
      <w:pPr>
        <w:autoSpaceDE w:val="0"/>
        <w:autoSpaceDN w:val="0"/>
        <w:adjustRightInd w:val="0"/>
        <w:spacing w:line="360" w:lineRule="auto"/>
        <w:jc w:val="both"/>
        <w:rPr>
          <w:rFonts w:ascii="Arial" w:hAnsi="Arial" w:cs="Arial"/>
          <w:sz w:val="24"/>
          <w:szCs w:val="24"/>
          <w:lang w:eastAsia="en-GB"/>
        </w:rPr>
      </w:pPr>
      <w:r>
        <w:rPr>
          <w:rFonts w:ascii="Arial" w:hAnsi="Arial" w:cs="Arial"/>
          <w:sz w:val="24"/>
          <w:szCs w:val="24"/>
          <w:lang w:eastAsia="en-GB"/>
        </w:rPr>
        <w:t xml:space="preserve">The objective of EPWP Phase 3 is </w:t>
      </w:r>
      <w:r w:rsidRPr="00BD3089">
        <w:rPr>
          <w:rFonts w:ascii="Arial" w:hAnsi="Arial" w:cs="Arial"/>
          <w:sz w:val="24"/>
          <w:szCs w:val="24"/>
          <w:lang w:eastAsia="en-GB"/>
        </w:rPr>
        <w:t>“</w:t>
      </w:r>
      <w:r w:rsidRPr="00BD3089">
        <w:rPr>
          <w:rFonts w:ascii="Arial" w:hAnsi="Arial" w:cs="Arial"/>
          <w:b/>
          <w:i/>
          <w:sz w:val="24"/>
          <w:szCs w:val="24"/>
          <w:lang w:eastAsia="en-GB"/>
        </w:rPr>
        <w:t>To provide work opportunities and income support to poor and unemployed people through the labour-intensive delivery of public and community assets and services, thereby contributing to development.</w:t>
      </w:r>
      <w:r w:rsidRPr="00BD3089">
        <w:rPr>
          <w:rFonts w:ascii="Arial" w:hAnsi="Arial" w:cs="Arial"/>
          <w:sz w:val="24"/>
          <w:szCs w:val="24"/>
          <w:lang w:eastAsia="en-GB"/>
        </w:rPr>
        <w:t xml:space="preserve">” </w:t>
      </w:r>
    </w:p>
    <w:p w:rsidR="00BD3089" w:rsidRPr="00BD3089" w:rsidRDefault="00BD3089" w:rsidP="00BD3089">
      <w:pPr>
        <w:autoSpaceDE w:val="0"/>
        <w:autoSpaceDN w:val="0"/>
        <w:adjustRightInd w:val="0"/>
        <w:spacing w:line="360" w:lineRule="auto"/>
        <w:jc w:val="both"/>
        <w:rPr>
          <w:rFonts w:ascii="Arial" w:hAnsi="Arial" w:cs="Arial"/>
          <w:sz w:val="24"/>
          <w:szCs w:val="24"/>
          <w:lang w:eastAsia="en-GB"/>
        </w:rPr>
      </w:pPr>
    </w:p>
    <w:p w:rsidR="00BD3089" w:rsidRPr="00BD3089" w:rsidRDefault="00BD3089" w:rsidP="00BD3089">
      <w:pPr>
        <w:autoSpaceDE w:val="0"/>
        <w:autoSpaceDN w:val="0"/>
        <w:adjustRightInd w:val="0"/>
        <w:spacing w:line="360" w:lineRule="auto"/>
        <w:jc w:val="both"/>
        <w:rPr>
          <w:rFonts w:ascii="Arial" w:hAnsi="Arial" w:cs="Arial"/>
          <w:sz w:val="24"/>
          <w:szCs w:val="24"/>
          <w:lang w:eastAsia="en-GB"/>
        </w:rPr>
      </w:pPr>
      <w:r w:rsidRPr="00BD3089">
        <w:rPr>
          <w:rFonts w:ascii="Arial" w:hAnsi="Arial" w:cs="Arial"/>
          <w:sz w:val="24"/>
          <w:szCs w:val="24"/>
          <w:lang w:eastAsia="en-GB"/>
        </w:rPr>
        <w:t>This focused mandate</w:t>
      </w:r>
      <w:r w:rsidR="00F27D38">
        <w:rPr>
          <w:rFonts w:ascii="Arial" w:hAnsi="Arial" w:cs="Arial"/>
          <w:sz w:val="24"/>
          <w:szCs w:val="24"/>
          <w:lang w:eastAsia="en-GB"/>
        </w:rPr>
        <w:t xml:space="preserve"> of the EPWP Phase 3</w:t>
      </w:r>
      <w:r w:rsidRPr="00BD3089">
        <w:rPr>
          <w:rFonts w:ascii="Arial" w:hAnsi="Arial" w:cs="Arial"/>
          <w:sz w:val="24"/>
          <w:szCs w:val="24"/>
          <w:lang w:eastAsia="en-GB"/>
        </w:rPr>
        <w:t>, emphas</w:t>
      </w:r>
      <w:r w:rsidR="00F27D38">
        <w:rPr>
          <w:rFonts w:ascii="Arial" w:hAnsi="Arial" w:cs="Arial"/>
          <w:sz w:val="24"/>
          <w:szCs w:val="24"/>
          <w:lang w:eastAsia="en-GB"/>
        </w:rPr>
        <w:t xml:space="preserve">es </w:t>
      </w:r>
      <w:r w:rsidRPr="00BD3089">
        <w:rPr>
          <w:rFonts w:ascii="Arial" w:hAnsi="Arial" w:cs="Arial"/>
          <w:sz w:val="24"/>
          <w:szCs w:val="24"/>
          <w:lang w:eastAsia="en-GB"/>
        </w:rPr>
        <w:t>the three</w:t>
      </w:r>
      <w:r w:rsidR="00F27D38">
        <w:rPr>
          <w:rFonts w:ascii="Arial" w:hAnsi="Arial" w:cs="Arial"/>
          <w:sz w:val="24"/>
          <w:szCs w:val="24"/>
          <w:lang w:eastAsia="en-GB"/>
        </w:rPr>
        <w:t xml:space="preserve"> main outputs</w:t>
      </w:r>
      <w:r w:rsidRPr="00BD3089">
        <w:rPr>
          <w:rFonts w:ascii="Arial" w:hAnsi="Arial" w:cs="Arial"/>
          <w:sz w:val="24"/>
          <w:szCs w:val="24"/>
          <w:lang w:eastAsia="en-GB"/>
        </w:rPr>
        <w:t>, namely employment creation, income support, and the development of community assets and the provision of services, delivered on a consistent basis at the required quality creates the platform to enable broader development impacts. The injection of income in communities, participation of beneficiaries and utilisation of assets will enhance the livelihoods and local economic development.</w:t>
      </w:r>
    </w:p>
    <w:p w:rsidR="000C0C4D" w:rsidRPr="000C0C4D" w:rsidRDefault="000C0C4D" w:rsidP="000C0C4D">
      <w:pPr>
        <w:pStyle w:val="ListParagraph"/>
        <w:autoSpaceDE w:val="0"/>
        <w:autoSpaceDN w:val="0"/>
        <w:adjustRightInd w:val="0"/>
        <w:spacing w:line="360" w:lineRule="auto"/>
        <w:jc w:val="both"/>
        <w:rPr>
          <w:rFonts w:ascii="Arial" w:hAnsi="Arial" w:cs="Arial"/>
          <w:sz w:val="24"/>
          <w:szCs w:val="24"/>
          <w:lang w:eastAsia="en-GB"/>
        </w:rPr>
      </w:pPr>
    </w:p>
    <w:p w:rsidR="00D01811" w:rsidRDefault="00F27D38" w:rsidP="00CB2BBF">
      <w:pPr>
        <w:pStyle w:val="ListParagraph"/>
        <w:numPr>
          <w:ilvl w:val="0"/>
          <w:numId w:val="11"/>
        </w:numPr>
        <w:spacing w:line="360" w:lineRule="auto"/>
        <w:ind w:hanging="720"/>
        <w:jc w:val="both"/>
        <w:rPr>
          <w:rFonts w:ascii="Arial" w:hAnsi="Arial" w:cs="Arial"/>
          <w:b/>
          <w:sz w:val="24"/>
          <w:szCs w:val="24"/>
          <w:lang w:eastAsia="en-GB"/>
        </w:rPr>
      </w:pPr>
      <w:r w:rsidRPr="000C0C4D">
        <w:rPr>
          <w:rFonts w:ascii="Arial" w:hAnsi="Arial" w:cs="Arial"/>
          <w:b/>
          <w:sz w:val="24"/>
          <w:szCs w:val="24"/>
          <w:lang w:eastAsia="en-GB"/>
        </w:rPr>
        <w:t xml:space="preserve">AMENDMENTS TO BE MADE ON THE EXISTING EPWP MUNICIPAL POLICY. </w:t>
      </w:r>
    </w:p>
    <w:p w:rsidR="00F27D38" w:rsidRPr="000C0C4D" w:rsidRDefault="00F27D38" w:rsidP="00F27D38">
      <w:pPr>
        <w:pStyle w:val="ListParagraph"/>
        <w:spacing w:line="360" w:lineRule="auto"/>
        <w:jc w:val="both"/>
        <w:rPr>
          <w:rFonts w:ascii="Arial" w:hAnsi="Arial" w:cs="Arial"/>
          <w:b/>
          <w:sz w:val="24"/>
          <w:szCs w:val="24"/>
          <w:lang w:eastAsia="en-GB"/>
        </w:rPr>
      </w:pPr>
    </w:p>
    <w:p w:rsidR="00CB2BBF" w:rsidRDefault="00CB2BBF" w:rsidP="00CB2BBF">
      <w:pPr>
        <w:pStyle w:val="ListParagraph"/>
        <w:spacing w:line="360" w:lineRule="auto"/>
        <w:jc w:val="both"/>
        <w:rPr>
          <w:rFonts w:ascii="Arial" w:hAnsi="Arial" w:cs="Arial"/>
          <w:sz w:val="24"/>
          <w:szCs w:val="24"/>
          <w:lang w:eastAsia="en-GB"/>
        </w:rPr>
      </w:pPr>
      <w:r>
        <w:rPr>
          <w:rFonts w:ascii="Arial" w:hAnsi="Arial" w:cs="Arial"/>
          <w:sz w:val="24"/>
          <w:szCs w:val="24"/>
          <w:lang w:eastAsia="en-GB"/>
        </w:rPr>
        <w:t>In light of the above</w:t>
      </w:r>
      <w:r w:rsidR="000C0C4D">
        <w:rPr>
          <w:rFonts w:ascii="Arial" w:hAnsi="Arial" w:cs="Arial"/>
          <w:sz w:val="24"/>
          <w:szCs w:val="24"/>
          <w:lang w:eastAsia="en-GB"/>
        </w:rPr>
        <w:t>,</w:t>
      </w:r>
      <w:r>
        <w:rPr>
          <w:rFonts w:ascii="Arial" w:hAnsi="Arial" w:cs="Arial"/>
          <w:sz w:val="24"/>
          <w:szCs w:val="24"/>
          <w:lang w:eastAsia="en-GB"/>
        </w:rPr>
        <w:t xml:space="preserve"> the following amendments </w:t>
      </w:r>
      <w:r w:rsidR="000C0C4D">
        <w:rPr>
          <w:rFonts w:ascii="Arial" w:hAnsi="Arial" w:cs="Arial"/>
          <w:sz w:val="24"/>
          <w:szCs w:val="24"/>
          <w:lang w:eastAsia="en-GB"/>
        </w:rPr>
        <w:t xml:space="preserve">to the EPWP Municipal Policy </w:t>
      </w:r>
      <w:r>
        <w:rPr>
          <w:rFonts w:ascii="Arial" w:hAnsi="Arial" w:cs="Arial"/>
          <w:sz w:val="24"/>
          <w:szCs w:val="24"/>
          <w:lang w:eastAsia="en-GB"/>
        </w:rPr>
        <w:t>are proposed</w:t>
      </w:r>
      <w:r w:rsidR="00730755">
        <w:rPr>
          <w:rFonts w:ascii="Arial" w:hAnsi="Arial" w:cs="Arial"/>
          <w:sz w:val="24"/>
          <w:szCs w:val="24"/>
          <w:lang w:eastAsia="en-GB"/>
        </w:rPr>
        <w:t xml:space="preserve"> and the Municipality commits to implement these priorities and creates an enabling environment to achieve these targets for </w:t>
      </w:r>
      <w:r w:rsidR="00CC3F26">
        <w:rPr>
          <w:rFonts w:ascii="Arial" w:hAnsi="Arial" w:cs="Arial"/>
          <w:sz w:val="24"/>
          <w:szCs w:val="24"/>
          <w:lang w:eastAsia="en-GB"/>
        </w:rPr>
        <w:t>E</w:t>
      </w:r>
      <w:r w:rsidR="00730755">
        <w:rPr>
          <w:rFonts w:ascii="Arial" w:hAnsi="Arial" w:cs="Arial"/>
          <w:sz w:val="24"/>
          <w:szCs w:val="24"/>
          <w:lang w:eastAsia="en-GB"/>
        </w:rPr>
        <w:t>PWP Phase 3 in line with this Policy</w:t>
      </w:r>
      <w:r>
        <w:rPr>
          <w:rFonts w:ascii="Arial" w:hAnsi="Arial" w:cs="Arial"/>
          <w:sz w:val="24"/>
          <w:szCs w:val="24"/>
          <w:lang w:eastAsia="en-GB"/>
        </w:rPr>
        <w:t xml:space="preserve">: </w:t>
      </w:r>
    </w:p>
    <w:p w:rsidR="00F817E7" w:rsidRPr="00F817E7" w:rsidRDefault="00F817E7" w:rsidP="00F817E7">
      <w:pPr>
        <w:spacing w:line="360" w:lineRule="auto"/>
        <w:jc w:val="both"/>
        <w:rPr>
          <w:rFonts w:ascii="Arial" w:hAnsi="Arial" w:cs="Arial"/>
          <w:sz w:val="24"/>
          <w:szCs w:val="24"/>
          <w:lang w:eastAsia="en-GB"/>
        </w:rPr>
      </w:pPr>
    </w:p>
    <w:p w:rsidR="00CB2BBF" w:rsidRPr="00730755" w:rsidRDefault="00F817E7" w:rsidP="00F817E7">
      <w:pPr>
        <w:pStyle w:val="ListParagraph"/>
        <w:numPr>
          <w:ilvl w:val="1"/>
          <w:numId w:val="11"/>
        </w:numPr>
        <w:spacing w:line="360" w:lineRule="auto"/>
        <w:ind w:left="709" w:hanging="709"/>
        <w:jc w:val="both"/>
        <w:rPr>
          <w:rFonts w:ascii="Arial" w:hAnsi="Arial" w:cs="Arial"/>
          <w:b/>
          <w:sz w:val="24"/>
          <w:szCs w:val="24"/>
          <w:lang w:eastAsia="en-GB"/>
        </w:rPr>
      </w:pPr>
      <w:r w:rsidRPr="00730755">
        <w:rPr>
          <w:rFonts w:ascii="Arial" w:hAnsi="Arial" w:cs="Arial"/>
          <w:b/>
          <w:sz w:val="24"/>
          <w:szCs w:val="24"/>
          <w:lang w:eastAsia="en-GB"/>
        </w:rPr>
        <w:t xml:space="preserve">Introduction </w:t>
      </w:r>
      <w:r w:rsidR="0000084B" w:rsidRPr="00730755">
        <w:rPr>
          <w:rFonts w:ascii="Arial" w:hAnsi="Arial" w:cs="Arial"/>
          <w:b/>
          <w:sz w:val="24"/>
          <w:szCs w:val="24"/>
          <w:lang w:eastAsia="en-GB"/>
        </w:rPr>
        <w:t>and m</w:t>
      </w:r>
      <w:r w:rsidRPr="00730755">
        <w:rPr>
          <w:rFonts w:ascii="Arial" w:hAnsi="Arial" w:cs="Arial"/>
          <w:b/>
          <w:sz w:val="24"/>
          <w:szCs w:val="24"/>
          <w:lang w:eastAsia="en-GB"/>
        </w:rPr>
        <w:t xml:space="preserve">onitoring of the </w:t>
      </w:r>
      <w:r w:rsidR="0000084B" w:rsidRPr="00730755">
        <w:rPr>
          <w:rFonts w:ascii="Arial" w:hAnsi="Arial" w:cs="Arial"/>
          <w:b/>
          <w:sz w:val="24"/>
          <w:szCs w:val="24"/>
          <w:lang w:eastAsia="en-GB"/>
        </w:rPr>
        <w:t xml:space="preserve">four (4) </w:t>
      </w:r>
      <w:r w:rsidRPr="00730755">
        <w:rPr>
          <w:rFonts w:ascii="Arial" w:hAnsi="Arial" w:cs="Arial"/>
          <w:b/>
          <w:sz w:val="24"/>
          <w:szCs w:val="24"/>
          <w:lang w:eastAsia="en-GB"/>
        </w:rPr>
        <w:t xml:space="preserve">EPWP Universal Principles </w:t>
      </w:r>
    </w:p>
    <w:p w:rsidR="0000084B" w:rsidRDefault="0000084B" w:rsidP="0000084B">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 xml:space="preserve">The Principles </w:t>
      </w:r>
      <w:r w:rsidRPr="0000084B">
        <w:rPr>
          <w:rFonts w:ascii="Arial" w:hAnsi="Arial" w:cs="Arial"/>
          <w:sz w:val="24"/>
          <w:szCs w:val="24"/>
          <w:lang w:eastAsia="en-GB"/>
        </w:rPr>
        <w:t xml:space="preserve">form the basis for deciding whether a project or programme is part of the EPWP and may be reported as such. </w:t>
      </w:r>
      <w:r w:rsidR="00B74D2A">
        <w:rPr>
          <w:rFonts w:ascii="Arial" w:hAnsi="Arial" w:cs="Arial"/>
          <w:sz w:val="24"/>
          <w:szCs w:val="24"/>
          <w:lang w:eastAsia="en-GB"/>
        </w:rPr>
        <w:t>Through compliance with principles such as</w:t>
      </w:r>
      <w:r w:rsidR="007A247C">
        <w:rPr>
          <w:rFonts w:ascii="Arial" w:hAnsi="Arial" w:cs="Arial"/>
          <w:sz w:val="24"/>
          <w:szCs w:val="24"/>
          <w:lang w:eastAsia="en-GB"/>
        </w:rPr>
        <w:t xml:space="preserve"> the Ministerial Determination, </w:t>
      </w:r>
      <w:r w:rsidRPr="0000084B">
        <w:rPr>
          <w:rFonts w:ascii="Arial" w:hAnsi="Arial" w:cs="Arial"/>
          <w:sz w:val="24"/>
          <w:szCs w:val="24"/>
          <w:lang w:eastAsia="en-GB"/>
        </w:rPr>
        <w:t xml:space="preserve">social protection outcomes of EPWP </w:t>
      </w:r>
      <w:r w:rsidR="00B74D2A">
        <w:rPr>
          <w:rFonts w:ascii="Arial" w:hAnsi="Arial" w:cs="Arial"/>
          <w:sz w:val="24"/>
          <w:szCs w:val="24"/>
          <w:lang w:eastAsia="en-GB"/>
        </w:rPr>
        <w:t xml:space="preserve">are enhanced and a </w:t>
      </w:r>
      <w:r w:rsidRPr="0000084B">
        <w:rPr>
          <w:rFonts w:ascii="Arial" w:hAnsi="Arial" w:cs="Arial"/>
          <w:sz w:val="24"/>
          <w:szCs w:val="24"/>
          <w:lang w:eastAsia="en-GB"/>
        </w:rPr>
        <w:t>minimum level of income transfer</w:t>
      </w:r>
      <w:r w:rsidR="00B74D2A">
        <w:rPr>
          <w:rFonts w:ascii="Arial" w:hAnsi="Arial" w:cs="Arial"/>
          <w:sz w:val="24"/>
          <w:szCs w:val="24"/>
          <w:lang w:eastAsia="en-GB"/>
        </w:rPr>
        <w:t xml:space="preserve"> is ensured</w:t>
      </w:r>
      <w:r w:rsidRPr="0000084B">
        <w:rPr>
          <w:rFonts w:ascii="Arial" w:hAnsi="Arial" w:cs="Arial"/>
          <w:sz w:val="24"/>
          <w:szCs w:val="24"/>
          <w:lang w:eastAsia="en-GB"/>
        </w:rPr>
        <w:t xml:space="preserve">. </w:t>
      </w:r>
    </w:p>
    <w:p w:rsidR="0000084B" w:rsidRDefault="0000084B" w:rsidP="0000084B">
      <w:pPr>
        <w:pStyle w:val="ListParagraph"/>
        <w:spacing w:line="360" w:lineRule="auto"/>
        <w:ind w:left="709"/>
        <w:jc w:val="both"/>
        <w:rPr>
          <w:rFonts w:ascii="Arial" w:hAnsi="Arial" w:cs="Arial"/>
          <w:sz w:val="24"/>
          <w:szCs w:val="24"/>
          <w:lang w:eastAsia="en-GB"/>
        </w:rPr>
      </w:pPr>
    </w:p>
    <w:p w:rsidR="00D223CB" w:rsidRDefault="00D223CB" w:rsidP="00730755">
      <w:pPr>
        <w:pStyle w:val="ListParagraph"/>
        <w:spacing w:line="360" w:lineRule="auto"/>
        <w:ind w:left="709"/>
        <w:jc w:val="both"/>
        <w:rPr>
          <w:rFonts w:ascii="Arial" w:hAnsi="Arial" w:cs="Arial"/>
          <w:sz w:val="24"/>
          <w:szCs w:val="24"/>
          <w:lang w:eastAsia="en-GB"/>
        </w:rPr>
      </w:pPr>
    </w:p>
    <w:p w:rsidR="00D223CB" w:rsidRDefault="00D223CB" w:rsidP="00730755">
      <w:pPr>
        <w:pStyle w:val="ListParagraph"/>
        <w:spacing w:line="360" w:lineRule="auto"/>
        <w:ind w:left="709"/>
        <w:jc w:val="both"/>
        <w:rPr>
          <w:rFonts w:ascii="Arial" w:hAnsi="Arial" w:cs="Arial"/>
          <w:sz w:val="24"/>
          <w:szCs w:val="24"/>
          <w:lang w:eastAsia="en-GB"/>
        </w:rPr>
      </w:pPr>
    </w:p>
    <w:p w:rsidR="00730755" w:rsidRPr="00730755" w:rsidRDefault="0000084B" w:rsidP="00730755">
      <w:pPr>
        <w:pStyle w:val="ListParagraph"/>
        <w:spacing w:line="360" w:lineRule="auto"/>
        <w:ind w:left="709"/>
        <w:jc w:val="both"/>
        <w:rPr>
          <w:rFonts w:ascii="Arial" w:hAnsi="Arial" w:cs="Arial"/>
          <w:sz w:val="24"/>
          <w:szCs w:val="24"/>
          <w:lang w:eastAsia="en-GB"/>
        </w:rPr>
      </w:pPr>
      <w:r w:rsidRPr="0000084B">
        <w:rPr>
          <w:rFonts w:ascii="Arial" w:hAnsi="Arial" w:cs="Arial"/>
          <w:sz w:val="24"/>
          <w:szCs w:val="24"/>
          <w:lang w:eastAsia="en-GB"/>
        </w:rPr>
        <w:t>While some of these are not necessarily new</w:t>
      </w:r>
      <w:r>
        <w:rPr>
          <w:rFonts w:ascii="Arial" w:hAnsi="Arial" w:cs="Arial"/>
          <w:sz w:val="24"/>
          <w:szCs w:val="24"/>
          <w:lang w:eastAsia="en-GB"/>
        </w:rPr>
        <w:t xml:space="preserve"> but in EPWP Phase 3 </w:t>
      </w:r>
      <w:r w:rsidRPr="0000084B">
        <w:rPr>
          <w:rFonts w:ascii="Arial" w:hAnsi="Arial" w:cs="Arial"/>
          <w:sz w:val="24"/>
          <w:szCs w:val="24"/>
          <w:lang w:eastAsia="en-GB"/>
        </w:rPr>
        <w:t>are made much more explicit, are constantly monitored and that specific measures</w:t>
      </w:r>
      <w:r w:rsidR="007A247C">
        <w:rPr>
          <w:rFonts w:ascii="Arial" w:hAnsi="Arial" w:cs="Arial"/>
          <w:sz w:val="24"/>
          <w:szCs w:val="24"/>
          <w:lang w:eastAsia="en-GB"/>
        </w:rPr>
        <w:t xml:space="preserve"> are taken to ensure adherence</w:t>
      </w:r>
      <w:r w:rsidRPr="0000084B">
        <w:rPr>
          <w:rFonts w:ascii="Arial" w:hAnsi="Arial" w:cs="Arial"/>
          <w:sz w:val="24"/>
          <w:szCs w:val="24"/>
          <w:lang w:eastAsia="en-GB"/>
        </w:rPr>
        <w:t xml:space="preserve">, </w:t>
      </w:r>
      <w:r w:rsidR="007A247C">
        <w:rPr>
          <w:rFonts w:ascii="Arial" w:hAnsi="Arial" w:cs="Arial"/>
          <w:sz w:val="24"/>
          <w:szCs w:val="24"/>
          <w:lang w:eastAsia="en-GB"/>
        </w:rPr>
        <w:t>such as e</w:t>
      </w:r>
      <w:r w:rsidRPr="0000084B">
        <w:rPr>
          <w:rFonts w:ascii="Arial" w:hAnsi="Arial" w:cs="Arial"/>
          <w:sz w:val="24"/>
          <w:szCs w:val="24"/>
          <w:lang w:eastAsia="en-GB"/>
        </w:rPr>
        <w:t xml:space="preserve">xclusion </w:t>
      </w:r>
      <w:r w:rsidR="007A247C">
        <w:rPr>
          <w:rFonts w:ascii="Arial" w:hAnsi="Arial" w:cs="Arial"/>
          <w:sz w:val="24"/>
          <w:szCs w:val="24"/>
          <w:lang w:eastAsia="en-GB"/>
        </w:rPr>
        <w:t xml:space="preserve">of </w:t>
      </w:r>
      <w:r w:rsidRPr="0000084B">
        <w:rPr>
          <w:rFonts w:ascii="Arial" w:hAnsi="Arial" w:cs="Arial"/>
          <w:sz w:val="24"/>
          <w:szCs w:val="24"/>
          <w:lang w:eastAsia="en-GB"/>
        </w:rPr>
        <w:t xml:space="preserve">EPWP reports when projects that do not </w:t>
      </w:r>
      <w:r w:rsidR="007A247C">
        <w:rPr>
          <w:rFonts w:ascii="Arial" w:hAnsi="Arial" w:cs="Arial"/>
          <w:sz w:val="24"/>
          <w:szCs w:val="24"/>
          <w:lang w:eastAsia="en-GB"/>
        </w:rPr>
        <w:t xml:space="preserve">comply </w:t>
      </w:r>
      <w:r w:rsidRPr="0000084B">
        <w:rPr>
          <w:rFonts w:ascii="Arial" w:hAnsi="Arial" w:cs="Arial"/>
          <w:sz w:val="24"/>
          <w:szCs w:val="24"/>
          <w:lang w:eastAsia="en-GB"/>
        </w:rPr>
        <w:t>to these criteria</w:t>
      </w:r>
      <w:r w:rsidR="00652660">
        <w:rPr>
          <w:rFonts w:ascii="Arial" w:hAnsi="Arial" w:cs="Arial"/>
          <w:sz w:val="24"/>
          <w:szCs w:val="24"/>
          <w:lang w:eastAsia="en-GB"/>
        </w:rPr>
        <w:t>. The Municipality will take all possible steps to ensure that the four (4) EPWP Universal Principles are adhered to in all the projects it implements.</w:t>
      </w:r>
    </w:p>
    <w:p w:rsidR="00652660" w:rsidRDefault="00652660" w:rsidP="0000084B">
      <w:pPr>
        <w:pStyle w:val="ListParagraph"/>
        <w:spacing w:line="360" w:lineRule="auto"/>
        <w:ind w:left="709"/>
        <w:jc w:val="both"/>
        <w:rPr>
          <w:rFonts w:ascii="Arial" w:hAnsi="Arial" w:cs="Arial"/>
          <w:sz w:val="24"/>
          <w:szCs w:val="24"/>
          <w:lang w:eastAsia="en-GB"/>
        </w:rPr>
      </w:pPr>
    </w:p>
    <w:p w:rsidR="0000084B" w:rsidRDefault="0000084B" w:rsidP="0000084B">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The following universal Principles are introduced:</w:t>
      </w:r>
    </w:p>
    <w:p w:rsidR="00863EF7" w:rsidRDefault="00863EF7" w:rsidP="00D15945">
      <w:pPr>
        <w:pStyle w:val="ListParagraph"/>
        <w:spacing w:line="360" w:lineRule="auto"/>
        <w:ind w:left="709"/>
        <w:jc w:val="both"/>
        <w:rPr>
          <w:rFonts w:ascii="Arial" w:hAnsi="Arial" w:cs="Arial"/>
          <w:sz w:val="24"/>
          <w:szCs w:val="24"/>
          <w:lang w:eastAsia="en-GB"/>
        </w:rPr>
      </w:pPr>
      <w:r w:rsidRPr="00863EF7">
        <w:rPr>
          <w:rFonts w:ascii="Arial" w:eastAsia="MS Mincho" w:hAnsi="Arial" w:cs="Arial"/>
          <w:b/>
          <w:sz w:val="19"/>
          <w:szCs w:val="19"/>
          <w:lang w:val="en-GB" w:eastAsia="ja-JP"/>
        </w:rPr>
        <w:t>UNIVERSAL EPWP PRINCIPLES</w:t>
      </w:r>
    </w:p>
    <w:tbl>
      <w:tblPr>
        <w:tblW w:w="8647" w:type="dxa"/>
        <w:tblInd w:w="853" w:type="dxa"/>
        <w:tblCellMar>
          <w:left w:w="0" w:type="dxa"/>
          <w:right w:w="0" w:type="dxa"/>
        </w:tblCellMar>
        <w:tblLook w:val="0000" w:firstRow="0" w:lastRow="0" w:firstColumn="0" w:lastColumn="0" w:noHBand="0" w:noVBand="0"/>
      </w:tblPr>
      <w:tblGrid>
        <w:gridCol w:w="2977"/>
        <w:gridCol w:w="5670"/>
      </w:tblGrid>
      <w:tr w:rsidR="00863EF7" w:rsidRPr="00863EF7" w:rsidTr="00730755">
        <w:trPr>
          <w:trHeight w:val="284"/>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hAnsi="Arial" w:cs="Arial"/>
                <w:b/>
                <w:bCs/>
                <w:sz w:val="24"/>
                <w:szCs w:val="24"/>
                <w:lang w:val="en-GB"/>
              </w:rPr>
            </w:pPr>
            <w:r w:rsidRPr="00CC3F26">
              <w:rPr>
                <w:rFonts w:ascii="Arial" w:hAnsi="Arial" w:cs="Arial"/>
                <w:b/>
                <w:bCs/>
                <w:sz w:val="24"/>
                <w:szCs w:val="24"/>
                <w:lang w:val="en-GB"/>
              </w:rPr>
              <w:t>Principle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hAnsi="Arial" w:cs="Arial"/>
                <w:b/>
                <w:bCs/>
                <w:sz w:val="24"/>
                <w:szCs w:val="24"/>
                <w:lang w:val="en-GB"/>
              </w:rPr>
            </w:pPr>
            <w:r w:rsidRPr="00CC3F26">
              <w:rPr>
                <w:rFonts w:ascii="Arial" w:hAnsi="Arial" w:cs="Arial"/>
                <w:b/>
                <w:bCs/>
                <w:sz w:val="24"/>
                <w:szCs w:val="24"/>
                <w:lang w:val="en-GB"/>
              </w:rPr>
              <w:t>Explanation</w:t>
            </w:r>
          </w:p>
        </w:tc>
      </w:tr>
      <w:tr w:rsidR="00863EF7" w:rsidRPr="00863EF7" w:rsidTr="00730755">
        <w:trPr>
          <w:trHeight w:val="881"/>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numPr>
                <w:ilvl w:val="0"/>
                <w:numId w:val="34"/>
              </w:numPr>
              <w:tabs>
                <w:tab w:val="left" w:pos="7230"/>
              </w:tabs>
              <w:ind w:left="266" w:hanging="266"/>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Adherence to the EPWP Minimum wage and emplo</w:t>
            </w:r>
            <w:r w:rsidR="00D15945">
              <w:rPr>
                <w:rFonts w:ascii="Arial" w:eastAsia="MS Mincho" w:hAnsi="Arial" w:cs="Arial"/>
                <w:sz w:val="24"/>
                <w:szCs w:val="24"/>
                <w:lang w:val="en-GB" w:eastAsia="ja-JP"/>
              </w:rPr>
              <w:t xml:space="preserve">yment conditions under the EPWP </w:t>
            </w:r>
            <w:r w:rsidRPr="00CC3F26">
              <w:rPr>
                <w:rFonts w:ascii="Arial" w:eastAsia="MS Mincho" w:hAnsi="Arial" w:cs="Arial"/>
                <w:sz w:val="24"/>
                <w:szCs w:val="24"/>
                <w:lang w:val="en-GB" w:eastAsia="ja-JP"/>
              </w:rPr>
              <w:t>Ministerial Determination</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 xml:space="preserve">The EPWP Ministerial determination of 2012 sets out a minimum wage for the EPWP and the EPWP must seek to achieve full compliance with this determination.  There is currently substantial non-compliance with the minimum wage. </w:t>
            </w:r>
          </w:p>
        </w:tc>
      </w:tr>
      <w:tr w:rsidR="00863EF7" w:rsidRPr="00863EF7" w:rsidTr="00730755">
        <w:trPr>
          <w:trHeight w:val="932"/>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numPr>
                <w:ilvl w:val="0"/>
                <w:numId w:val="34"/>
              </w:numPr>
              <w:tabs>
                <w:tab w:val="left" w:pos="7230"/>
              </w:tabs>
              <w:ind w:left="266" w:hanging="266"/>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Selection of workers based on (a) A clearly defined process and (b) A defined criteria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The selection of each worker should be done on a clear set of criteria to minimize patronage and abuse during selection. The selection should also happen in accordance with clear transparent and fair procedures.</w:t>
            </w:r>
          </w:p>
        </w:tc>
      </w:tr>
      <w:tr w:rsidR="00863EF7" w:rsidRPr="00863EF7" w:rsidTr="00730755">
        <w:trPr>
          <w:trHeight w:val="693"/>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numPr>
                <w:ilvl w:val="0"/>
                <w:numId w:val="34"/>
              </w:numPr>
              <w:tabs>
                <w:tab w:val="left" w:pos="7230"/>
              </w:tabs>
              <w:ind w:left="266" w:hanging="266"/>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Work provides or enhances public goods or community services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The work output of each EPWP project should contribute to enhancing public goods or community services.</w:t>
            </w:r>
          </w:p>
        </w:tc>
      </w:tr>
      <w:tr w:rsidR="00863EF7" w:rsidRPr="00863EF7" w:rsidTr="00730755">
        <w:trPr>
          <w:trHeight w:val="1229"/>
        </w:trPr>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D15945" w:rsidP="00D15945">
            <w:pPr>
              <w:numPr>
                <w:ilvl w:val="0"/>
                <w:numId w:val="34"/>
              </w:numPr>
              <w:tabs>
                <w:tab w:val="left" w:pos="7230"/>
              </w:tabs>
              <w:ind w:left="266" w:hanging="266"/>
              <w:jc w:val="both"/>
              <w:rPr>
                <w:rFonts w:ascii="Arial" w:eastAsia="MS Mincho" w:hAnsi="Arial" w:cs="Arial"/>
                <w:sz w:val="24"/>
                <w:szCs w:val="24"/>
                <w:lang w:val="en-GB" w:eastAsia="ja-JP"/>
              </w:rPr>
            </w:pPr>
            <w:r>
              <w:rPr>
                <w:rFonts w:ascii="Arial" w:eastAsia="MS Mincho" w:hAnsi="Arial" w:cs="Arial"/>
                <w:sz w:val="24"/>
                <w:szCs w:val="24"/>
                <w:lang w:val="en-GB" w:eastAsia="ja-JP"/>
              </w:rPr>
              <w:t xml:space="preserve">Minimum </w:t>
            </w:r>
            <w:r w:rsidR="00863EF7" w:rsidRPr="00CC3F26">
              <w:rPr>
                <w:rFonts w:ascii="Arial" w:eastAsia="MS Mincho" w:hAnsi="Arial" w:cs="Arial"/>
                <w:sz w:val="24"/>
                <w:szCs w:val="24"/>
                <w:lang w:val="en-GB" w:eastAsia="ja-JP"/>
              </w:rPr>
              <w:t>labour intensity appropriate to sector</w:t>
            </w:r>
          </w:p>
          <w:p w:rsidR="00863EF7" w:rsidRPr="00CC3F26" w:rsidRDefault="00863EF7" w:rsidP="00D15945">
            <w:pPr>
              <w:tabs>
                <w:tab w:val="left" w:pos="7230"/>
              </w:tabs>
              <w:ind w:left="266" w:hanging="266"/>
              <w:jc w:val="both"/>
              <w:rPr>
                <w:rFonts w:ascii="Arial" w:eastAsia="MS Mincho" w:hAnsi="Arial" w:cs="Arial"/>
                <w:sz w:val="24"/>
                <w:szCs w:val="24"/>
                <w:lang w:val="en-GB" w:eastAsia="ja-JP"/>
              </w:rPr>
            </w:pP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63EF7" w:rsidRPr="00CC3F26" w:rsidRDefault="00863EF7" w:rsidP="00D15945">
            <w:pPr>
              <w:tabs>
                <w:tab w:val="left" w:pos="7230"/>
              </w:tabs>
              <w:jc w:val="both"/>
              <w:rPr>
                <w:rFonts w:ascii="Arial" w:eastAsia="MS Mincho" w:hAnsi="Arial" w:cs="Arial"/>
                <w:sz w:val="24"/>
                <w:szCs w:val="24"/>
                <w:lang w:val="en-GB" w:eastAsia="ja-JP"/>
              </w:rPr>
            </w:pPr>
            <w:r w:rsidRPr="00CC3F26">
              <w:rPr>
                <w:rFonts w:ascii="Arial" w:eastAsia="MS Mincho" w:hAnsi="Arial" w:cs="Arial"/>
                <w:sz w:val="24"/>
                <w:szCs w:val="24"/>
                <w:lang w:val="en-GB" w:eastAsia="ja-JP"/>
              </w:rPr>
              <w:t xml:space="preserve">A minimum labour-intensity benchmark appropriate to each sector should be set as sectors differ too much to apply a common standard across all sectors.  Furthermore programmes within each sector would also be encouraged to set their own benchmarks. </w:t>
            </w:r>
          </w:p>
        </w:tc>
      </w:tr>
    </w:tbl>
    <w:p w:rsidR="00863EF7" w:rsidRDefault="00863EF7" w:rsidP="00863EF7">
      <w:pPr>
        <w:pStyle w:val="ListParagraph"/>
        <w:spacing w:line="360" w:lineRule="auto"/>
        <w:ind w:left="709"/>
        <w:jc w:val="both"/>
        <w:rPr>
          <w:rFonts w:ascii="Arial" w:hAnsi="Arial" w:cs="Arial"/>
          <w:sz w:val="24"/>
          <w:szCs w:val="24"/>
          <w:lang w:eastAsia="en-GB"/>
        </w:rPr>
      </w:pPr>
    </w:p>
    <w:p w:rsidR="007A247C" w:rsidRPr="00F1108E" w:rsidRDefault="007A247C" w:rsidP="00F817E7">
      <w:pPr>
        <w:pStyle w:val="ListParagraph"/>
        <w:numPr>
          <w:ilvl w:val="1"/>
          <w:numId w:val="11"/>
        </w:numPr>
        <w:spacing w:line="360" w:lineRule="auto"/>
        <w:ind w:left="709" w:hanging="709"/>
        <w:jc w:val="both"/>
        <w:rPr>
          <w:rFonts w:ascii="Arial" w:hAnsi="Arial" w:cs="Arial"/>
          <w:b/>
          <w:sz w:val="24"/>
          <w:szCs w:val="24"/>
          <w:lang w:eastAsia="en-GB"/>
        </w:rPr>
      </w:pPr>
      <w:r w:rsidRPr="00F1108E">
        <w:rPr>
          <w:rFonts w:ascii="Arial" w:hAnsi="Arial" w:cs="Arial"/>
          <w:b/>
          <w:sz w:val="24"/>
          <w:szCs w:val="24"/>
          <w:lang w:eastAsia="en-GB"/>
        </w:rPr>
        <w:t xml:space="preserve">Convergence and </w:t>
      </w:r>
      <w:r w:rsidR="007748E7" w:rsidRPr="00F1108E">
        <w:rPr>
          <w:rFonts w:ascii="Arial" w:hAnsi="Arial" w:cs="Arial"/>
          <w:b/>
          <w:sz w:val="24"/>
          <w:szCs w:val="24"/>
          <w:lang w:eastAsia="en-GB"/>
        </w:rPr>
        <w:t xml:space="preserve">contributing to </w:t>
      </w:r>
      <w:r w:rsidRPr="00F1108E">
        <w:rPr>
          <w:rFonts w:ascii="Arial" w:hAnsi="Arial" w:cs="Arial"/>
          <w:b/>
          <w:sz w:val="24"/>
          <w:szCs w:val="24"/>
          <w:lang w:eastAsia="en-GB"/>
        </w:rPr>
        <w:t xml:space="preserve">sustainable livelihood </w:t>
      </w:r>
    </w:p>
    <w:p w:rsidR="00F1108E" w:rsidRDefault="00F1108E" w:rsidP="00F1108E">
      <w:pPr>
        <w:pStyle w:val="ListParagraph"/>
        <w:spacing w:line="360" w:lineRule="auto"/>
        <w:ind w:left="709"/>
        <w:jc w:val="both"/>
        <w:rPr>
          <w:rFonts w:ascii="Arial" w:hAnsi="Arial" w:cs="Arial"/>
          <w:sz w:val="24"/>
          <w:szCs w:val="24"/>
          <w:lang w:eastAsia="en-GB"/>
        </w:rPr>
      </w:pPr>
    </w:p>
    <w:p w:rsidR="00D223CB" w:rsidRDefault="007748E7" w:rsidP="00F1108E">
      <w:pPr>
        <w:pStyle w:val="ListParagraph"/>
        <w:spacing w:line="360" w:lineRule="auto"/>
        <w:ind w:left="709"/>
        <w:jc w:val="both"/>
        <w:rPr>
          <w:rFonts w:ascii="Arial" w:hAnsi="Arial" w:cs="Arial"/>
          <w:sz w:val="24"/>
          <w:szCs w:val="24"/>
          <w:lang w:eastAsia="en-GB"/>
        </w:rPr>
      </w:pPr>
      <w:r w:rsidRPr="007748E7">
        <w:rPr>
          <w:rFonts w:ascii="Arial" w:hAnsi="Arial" w:cs="Arial"/>
          <w:sz w:val="24"/>
          <w:szCs w:val="24"/>
          <w:lang w:eastAsia="en-GB"/>
        </w:rPr>
        <w:t>As the EPWP keeps growing both in terms of overall scale and the number of sub-programmes</w:t>
      </w:r>
      <w:r>
        <w:rPr>
          <w:rFonts w:ascii="Arial" w:hAnsi="Arial" w:cs="Arial"/>
          <w:sz w:val="24"/>
          <w:szCs w:val="24"/>
          <w:lang w:eastAsia="en-GB"/>
        </w:rPr>
        <w:t xml:space="preserve">, to avoid duplication and overlaps the Municipality will strengthen collaboration and synergy with other public bodies. </w:t>
      </w:r>
      <w:r w:rsidR="00F1108E">
        <w:rPr>
          <w:rFonts w:ascii="Arial" w:hAnsi="Arial" w:cs="Arial"/>
          <w:sz w:val="24"/>
          <w:szCs w:val="24"/>
          <w:lang w:eastAsia="en-GB"/>
        </w:rPr>
        <w:t xml:space="preserve">Improve </w:t>
      </w:r>
      <w:r w:rsidRPr="00F1108E">
        <w:rPr>
          <w:rFonts w:ascii="Arial" w:hAnsi="Arial" w:cs="Arial"/>
          <w:sz w:val="24"/>
          <w:szCs w:val="24"/>
          <w:lang w:eastAsia="en-GB"/>
        </w:rPr>
        <w:t xml:space="preserve">complementarity and convergence, whereby programmes rather collaborate with </w:t>
      </w:r>
    </w:p>
    <w:p w:rsidR="00D223CB" w:rsidRDefault="00D223CB" w:rsidP="00F1108E">
      <w:pPr>
        <w:pStyle w:val="ListParagraph"/>
        <w:spacing w:line="360" w:lineRule="auto"/>
        <w:ind w:left="709"/>
        <w:jc w:val="both"/>
        <w:rPr>
          <w:rFonts w:ascii="Arial" w:hAnsi="Arial" w:cs="Arial"/>
          <w:sz w:val="24"/>
          <w:szCs w:val="24"/>
          <w:lang w:eastAsia="en-GB"/>
        </w:rPr>
      </w:pPr>
    </w:p>
    <w:p w:rsidR="007748E7" w:rsidRPr="00F1108E" w:rsidRDefault="007748E7" w:rsidP="00F1108E">
      <w:pPr>
        <w:pStyle w:val="ListParagraph"/>
        <w:spacing w:line="360" w:lineRule="auto"/>
        <w:ind w:left="709"/>
        <w:jc w:val="both"/>
        <w:rPr>
          <w:rFonts w:ascii="Arial" w:hAnsi="Arial" w:cs="Arial"/>
          <w:sz w:val="24"/>
          <w:szCs w:val="24"/>
          <w:lang w:eastAsia="en-GB"/>
        </w:rPr>
      </w:pPr>
      <w:r w:rsidRPr="00F1108E">
        <w:rPr>
          <w:rFonts w:ascii="Arial" w:hAnsi="Arial" w:cs="Arial"/>
          <w:sz w:val="24"/>
          <w:szCs w:val="24"/>
          <w:lang w:eastAsia="en-GB"/>
        </w:rPr>
        <w:t>each other and build on each other’s strengths in order to increase their overall impact.</w:t>
      </w:r>
    </w:p>
    <w:p w:rsidR="007748E7" w:rsidRDefault="007748E7" w:rsidP="007A247C">
      <w:pPr>
        <w:pStyle w:val="ListParagraph"/>
        <w:spacing w:line="360" w:lineRule="auto"/>
        <w:ind w:left="709"/>
        <w:jc w:val="both"/>
        <w:rPr>
          <w:rFonts w:ascii="Arial" w:hAnsi="Arial" w:cs="Arial"/>
          <w:sz w:val="24"/>
          <w:szCs w:val="24"/>
          <w:lang w:eastAsia="en-GB"/>
        </w:rPr>
      </w:pPr>
    </w:p>
    <w:p w:rsidR="00D223CB" w:rsidRDefault="00000E4C" w:rsidP="007A247C">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 xml:space="preserve">Continuous capacity building and training of Programme participants will be prioritised to contribute to their sustainable livelihood during and after their involvement in the Programme. Using different pillars (Financial Capital, Physical </w:t>
      </w:r>
    </w:p>
    <w:p w:rsidR="00D223CB" w:rsidRDefault="00D223CB" w:rsidP="007A247C">
      <w:pPr>
        <w:pStyle w:val="ListParagraph"/>
        <w:spacing w:line="360" w:lineRule="auto"/>
        <w:ind w:left="709"/>
        <w:jc w:val="both"/>
        <w:rPr>
          <w:rFonts w:ascii="Arial" w:hAnsi="Arial" w:cs="Arial"/>
          <w:sz w:val="24"/>
          <w:szCs w:val="24"/>
          <w:lang w:eastAsia="en-GB"/>
        </w:rPr>
      </w:pPr>
    </w:p>
    <w:p w:rsidR="00000E4C" w:rsidRDefault="00000E4C" w:rsidP="007A247C">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 xml:space="preserve">Capital, Natural Capital, Social Capital and Human Capital) the Municipality will strive to improve sustainable livelihood of the Programme participants directly and indirectly. </w:t>
      </w:r>
    </w:p>
    <w:p w:rsidR="00E60672" w:rsidRDefault="00E60672" w:rsidP="00E60672">
      <w:pPr>
        <w:pStyle w:val="ListParagraph"/>
        <w:spacing w:line="360" w:lineRule="auto"/>
        <w:ind w:left="709"/>
        <w:jc w:val="both"/>
        <w:rPr>
          <w:rFonts w:ascii="Arial" w:hAnsi="Arial" w:cs="Arial"/>
          <w:b/>
          <w:sz w:val="24"/>
          <w:szCs w:val="24"/>
          <w:lang w:eastAsia="en-GB"/>
        </w:rPr>
      </w:pPr>
    </w:p>
    <w:p w:rsidR="00F817E7" w:rsidRPr="00730755" w:rsidRDefault="00F817E7" w:rsidP="00F817E7">
      <w:pPr>
        <w:pStyle w:val="ListParagraph"/>
        <w:numPr>
          <w:ilvl w:val="1"/>
          <w:numId w:val="11"/>
        </w:numPr>
        <w:spacing w:line="360" w:lineRule="auto"/>
        <w:ind w:left="709" w:hanging="709"/>
        <w:jc w:val="both"/>
        <w:rPr>
          <w:rFonts w:ascii="Arial" w:hAnsi="Arial" w:cs="Arial"/>
          <w:b/>
          <w:sz w:val="24"/>
          <w:szCs w:val="24"/>
          <w:lang w:eastAsia="en-GB"/>
        </w:rPr>
      </w:pPr>
      <w:r w:rsidRPr="00730755">
        <w:rPr>
          <w:rFonts w:ascii="Arial" w:hAnsi="Arial" w:cs="Arial"/>
          <w:b/>
          <w:sz w:val="24"/>
          <w:szCs w:val="24"/>
          <w:lang w:eastAsia="en-GB"/>
        </w:rPr>
        <w:t xml:space="preserve">New targets </w:t>
      </w:r>
    </w:p>
    <w:p w:rsidR="000C3684" w:rsidRDefault="00CC3F26" w:rsidP="000C3684">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The new targets for eDumbe</w:t>
      </w:r>
      <w:r w:rsidR="000C3684">
        <w:rPr>
          <w:rFonts w:ascii="Arial" w:hAnsi="Arial" w:cs="Arial"/>
          <w:sz w:val="24"/>
          <w:szCs w:val="24"/>
          <w:lang w:eastAsia="en-GB"/>
        </w:rPr>
        <w:t xml:space="preserve"> municipality for the entire EPWP Phase 3</w:t>
      </w:r>
      <w:r w:rsidR="004A74A7">
        <w:rPr>
          <w:rFonts w:ascii="Arial" w:hAnsi="Arial" w:cs="Arial"/>
          <w:sz w:val="24"/>
          <w:szCs w:val="24"/>
          <w:lang w:eastAsia="en-GB"/>
        </w:rPr>
        <w:t xml:space="preserve"> for the period </w:t>
      </w:r>
      <w:r w:rsidR="00730755" w:rsidRPr="00730755">
        <w:rPr>
          <w:rFonts w:ascii="Arial" w:hAnsi="Arial" w:cs="Arial"/>
          <w:sz w:val="24"/>
          <w:szCs w:val="24"/>
          <w:lang w:eastAsia="en-GB"/>
        </w:rPr>
        <w:t>(2014/15-2018/19)</w:t>
      </w:r>
      <w:r w:rsidR="000C3684">
        <w:rPr>
          <w:rFonts w:ascii="Arial" w:hAnsi="Arial" w:cs="Arial"/>
          <w:sz w:val="24"/>
          <w:szCs w:val="24"/>
          <w:lang w:eastAsia="en-GB"/>
        </w:rPr>
        <w:t xml:space="preserve"> are outlined below and broken down per annum</w:t>
      </w:r>
      <w:r w:rsidR="00BC3111">
        <w:rPr>
          <w:rFonts w:ascii="Arial" w:hAnsi="Arial" w:cs="Arial"/>
          <w:sz w:val="24"/>
          <w:szCs w:val="24"/>
          <w:lang w:eastAsia="en-GB"/>
        </w:rPr>
        <w:t>.</w:t>
      </w:r>
      <w:r w:rsidR="00652660">
        <w:rPr>
          <w:rFonts w:ascii="Arial" w:hAnsi="Arial" w:cs="Arial"/>
          <w:sz w:val="24"/>
          <w:szCs w:val="24"/>
          <w:lang w:eastAsia="en-GB"/>
        </w:rPr>
        <w:t xml:space="preserve"> The Municipality will ensure that the work opportunity targets and Full</w:t>
      </w:r>
      <w:r w:rsidR="00B74D2A">
        <w:rPr>
          <w:rFonts w:ascii="Arial" w:hAnsi="Arial" w:cs="Arial"/>
          <w:sz w:val="24"/>
          <w:szCs w:val="24"/>
          <w:lang w:eastAsia="en-GB"/>
        </w:rPr>
        <w:t>-</w:t>
      </w:r>
      <w:r w:rsidR="00652660">
        <w:rPr>
          <w:rFonts w:ascii="Arial" w:hAnsi="Arial" w:cs="Arial"/>
          <w:sz w:val="24"/>
          <w:szCs w:val="24"/>
          <w:lang w:eastAsia="en-GB"/>
        </w:rPr>
        <w:t>Time Equivalent are met and all the EPWP sectors are implemented</w:t>
      </w:r>
      <w:r w:rsidR="006F5A42">
        <w:rPr>
          <w:rFonts w:ascii="Arial" w:hAnsi="Arial" w:cs="Arial"/>
          <w:sz w:val="24"/>
          <w:szCs w:val="24"/>
          <w:lang w:eastAsia="en-GB"/>
        </w:rPr>
        <w:t xml:space="preserve"> within </w:t>
      </w:r>
      <w:r w:rsidR="00652660">
        <w:rPr>
          <w:rFonts w:ascii="Arial" w:hAnsi="Arial" w:cs="Arial"/>
          <w:sz w:val="24"/>
          <w:szCs w:val="24"/>
          <w:lang w:eastAsia="en-GB"/>
        </w:rPr>
        <w:t xml:space="preserve">the municipality.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543"/>
        <w:gridCol w:w="3686"/>
      </w:tblGrid>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Financial Year</w:t>
            </w:r>
          </w:p>
        </w:tc>
        <w:tc>
          <w:tcPr>
            <w:tcW w:w="3543"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Work opportunities (WOs)</w:t>
            </w:r>
          </w:p>
        </w:tc>
        <w:tc>
          <w:tcPr>
            <w:tcW w:w="3686"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Full Time Equivalents ( FTEs)</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2014/15</w:t>
            </w:r>
          </w:p>
        </w:tc>
        <w:tc>
          <w:tcPr>
            <w:tcW w:w="3543" w:type="dxa"/>
            <w:shd w:val="clear" w:color="auto" w:fill="auto"/>
          </w:tcPr>
          <w:p w:rsidR="00F14B2E" w:rsidRPr="00F14B2E" w:rsidRDefault="002F0233" w:rsidP="002F0233">
            <w:pPr>
              <w:jc w:val="center"/>
              <w:rPr>
                <w:rFonts w:ascii="Calibri" w:hAnsi="Calibri" w:cs="Calibri"/>
                <w:sz w:val="22"/>
                <w:szCs w:val="22"/>
              </w:rPr>
            </w:pPr>
            <w:r>
              <w:rPr>
                <w:rFonts w:ascii="Calibri" w:hAnsi="Calibri" w:cs="Calibri"/>
                <w:sz w:val="22"/>
                <w:szCs w:val="22"/>
              </w:rPr>
              <w:t>1</w:t>
            </w:r>
            <w:r w:rsidR="006F5A42">
              <w:rPr>
                <w:rFonts w:ascii="Calibri" w:hAnsi="Calibri" w:cs="Calibri"/>
                <w:sz w:val="22"/>
                <w:szCs w:val="22"/>
              </w:rPr>
              <w:t>09</w:t>
            </w:r>
          </w:p>
        </w:tc>
        <w:tc>
          <w:tcPr>
            <w:tcW w:w="3686" w:type="dxa"/>
            <w:shd w:val="clear" w:color="auto" w:fill="auto"/>
          </w:tcPr>
          <w:p w:rsidR="00F14B2E" w:rsidRPr="00F14B2E" w:rsidRDefault="006F5A42" w:rsidP="002F0233">
            <w:pPr>
              <w:jc w:val="center"/>
              <w:rPr>
                <w:rFonts w:ascii="Calibri" w:hAnsi="Calibri" w:cs="Calibri"/>
                <w:sz w:val="22"/>
                <w:szCs w:val="22"/>
              </w:rPr>
            </w:pPr>
            <w:r>
              <w:rPr>
                <w:rFonts w:ascii="Calibri" w:hAnsi="Calibri" w:cs="Calibri"/>
                <w:sz w:val="22"/>
                <w:szCs w:val="22"/>
              </w:rPr>
              <w:t>35</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2015/16</w:t>
            </w:r>
          </w:p>
        </w:tc>
        <w:tc>
          <w:tcPr>
            <w:tcW w:w="3543" w:type="dxa"/>
            <w:shd w:val="clear" w:color="auto" w:fill="auto"/>
          </w:tcPr>
          <w:p w:rsidR="00F14B2E" w:rsidRPr="00F14B2E" w:rsidRDefault="002F0233" w:rsidP="002F0233">
            <w:pPr>
              <w:jc w:val="center"/>
              <w:rPr>
                <w:rFonts w:ascii="Calibri" w:hAnsi="Calibri" w:cs="Calibri"/>
                <w:sz w:val="22"/>
                <w:szCs w:val="22"/>
              </w:rPr>
            </w:pPr>
            <w:r>
              <w:rPr>
                <w:rFonts w:ascii="Calibri" w:hAnsi="Calibri" w:cs="Calibri"/>
                <w:sz w:val="22"/>
                <w:szCs w:val="22"/>
              </w:rPr>
              <w:t>1</w:t>
            </w:r>
            <w:r w:rsidR="006F5A42">
              <w:rPr>
                <w:rFonts w:ascii="Calibri" w:hAnsi="Calibri" w:cs="Calibri"/>
                <w:sz w:val="22"/>
                <w:szCs w:val="22"/>
              </w:rPr>
              <w:t>36</w:t>
            </w:r>
          </w:p>
        </w:tc>
        <w:tc>
          <w:tcPr>
            <w:tcW w:w="3686" w:type="dxa"/>
            <w:shd w:val="clear" w:color="auto" w:fill="auto"/>
          </w:tcPr>
          <w:p w:rsidR="00F14B2E" w:rsidRPr="00F14B2E" w:rsidRDefault="006F5A42" w:rsidP="002F0233">
            <w:pPr>
              <w:jc w:val="center"/>
              <w:rPr>
                <w:rFonts w:ascii="Calibri" w:hAnsi="Calibri" w:cs="Calibri"/>
                <w:sz w:val="22"/>
                <w:szCs w:val="22"/>
              </w:rPr>
            </w:pPr>
            <w:r>
              <w:rPr>
                <w:rFonts w:ascii="Calibri" w:hAnsi="Calibri" w:cs="Calibri"/>
                <w:sz w:val="22"/>
                <w:szCs w:val="22"/>
              </w:rPr>
              <w:t>44</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2016/17</w:t>
            </w:r>
          </w:p>
        </w:tc>
        <w:tc>
          <w:tcPr>
            <w:tcW w:w="3543" w:type="dxa"/>
            <w:shd w:val="clear" w:color="auto" w:fill="auto"/>
          </w:tcPr>
          <w:p w:rsidR="00F14B2E" w:rsidRPr="00F14B2E" w:rsidRDefault="002F0233" w:rsidP="002F0233">
            <w:pPr>
              <w:jc w:val="center"/>
              <w:rPr>
                <w:rFonts w:ascii="Calibri" w:hAnsi="Calibri" w:cs="Calibri"/>
                <w:sz w:val="22"/>
                <w:szCs w:val="22"/>
              </w:rPr>
            </w:pPr>
            <w:r>
              <w:rPr>
                <w:rFonts w:ascii="Calibri" w:hAnsi="Calibri" w:cs="Calibri"/>
                <w:sz w:val="22"/>
                <w:szCs w:val="22"/>
              </w:rPr>
              <w:t>1</w:t>
            </w:r>
            <w:r w:rsidR="006F5A42">
              <w:rPr>
                <w:rFonts w:ascii="Calibri" w:hAnsi="Calibri" w:cs="Calibri"/>
                <w:sz w:val="22"/>
                <w:szCs w:val="22"/>
              </w:rPr>
              <w:t>65</w:t>
            </w:r>
          </w:p>
        </w:tc>
        <w:tc>
          <w:tcPr>
            <w:tcW w:w="3686" w:type="dxa"/>
            <w:shd w:val="clear" w:color="auto" w:fill="auto"/>
          </w:tcPr>
          <w:p w:rsidR="00F14B2E" w:rsidRPr="00F14B2E" w:rsidRDefault="006F5A42" w:rsidP="002F0233">
            <w:pPr>
              <w:jc w:val="center"/>
              <w:rPr>
                <w:rFonts w:ascii="Calibri" w:hAnsi="Calibri" w:cs="Calibri"/>
                <w:sz w:val="22"/>
                <w:szCs w:val="22"/>
              </w:rPr>
            </w:pPr>
            <w:r>
              <w:rPr>
                <w:rFonts w:ascii="Calibri" w:hAnsi="Calibri" w:cs="Calibri"/>
                <w:sz w:val="22"/>
                <w:szCs w:val="22"/>
              </w:rPr>
              <w:t>54</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2017/18</w:t>
            </w:r>
          </w:p>
        </w:tc>
        <w:tc>
          <w:tcPr>
            <w:tcW w:w="3543" w:type="dxa"/>
            <w:shd w:val="clear" w:color="auto" w:fill="auto"/>
          </w:tcPr>
          <w:p w:rsidR="00F14B2E" w:rsidRPr="00F14B2E" w:rsidRDefault="002F0233" w:rsidP="002F0233">
            <w:pPr>
              <w:jc w:val="center"/>
              <w:rPr>
                <w:rFonts w:ascii="Calibri" w:hAnsi="Calibri" w:cs="Calibri"/>
                <w:sz w:val="22"/>
                <w:szCs w:val="22"/>
              </w:rPr>
            </w:pPr>
            <w:r>
              <w:rPr>
                <w:rFonts w:ascii="Calibri" w:hAnsi="Calibri" w:cs="Calibri"/>
                <w:sz w:val="22"/>
                <w:szCs w:val="22"/>
              </w:rPr>
              <w:t>2</w:t>
            </w:r>
            <w:r w:rsidR="006F5A42">
              <w:rPr>
                <w:rFonts w:ascii="Calibri" w:hAnsi="Calibri" w:cs="Calibri"/>
                <w:sz w:val="22"/>
                <w:szCs w:val="22"/>
              </w:rPr>
              <w:t>06</w:t>
            </w:r>
          </w:p>
        </w:tc>
        <w:tc>
          <w:tcPr>
            <w:tcW w:w="3686" w:type="dxa"/>
            <w:shd w:val="clear" w:color="auto" w:fill="auto"/>
          </w:tcPr>
          <w:p w:rsidR="00F14B2E" w:rsidRPr="00F14B2E" w:rsidRDefault="006F5A42" w:rsidP="002F0233">
            <w:pPr>
              <w:jc w:val="center"/>
              <w:rPr>
                <w:rFonts w:ascii="Calibri" w:hAnsi="Calibri" w:cs="Calibri"/>
                <w:sz w:val="22"/>
                <w:szCs w:val="22"/>
              </w:rPr>
            </w:pPr>
            <w:r>
              <w:rPr>
                <w:rFonts w:ascii="Calibri" w:hAnsi="Calibri" w:cs="Calibri"/>
                <w:sz w:val="22"/>
                <w:szCs w:val="22"/>
              </w:rPr>
              <w:t>67</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2018/19</w:t>
            </w:r>
          </w:p>
        </w:tc>
        <w:tc>
          <w:tcPr>
            <w:tcW w:w="3543" w:type="dxa"/>
            <w:shd w:val="clear" w:color="auto" w:fill="auto"/>
          </w:tcPr>
          <w:p w:rsidR="00F14B2E" w:rsidRPr="00F14B2E" w:rsidRDefault="002F0233" w:rsidP="002F0233">
            <w:pPr>
              <w:jc w:val="center"/>
              <w:rPr>
                <w:rFonts w:ascii="Calibri" w:hAnsi="Calibri" w:cs="Calibri"/>
                <w:sz w:val="22"/>
                <w:szCs w:val="22"/>
              </w:rPr>
            </w:pPr>
            <w:r>
              <w:rPr>
                <w:rFonts w:ascii="Calibri" w:hAnsi="Calibri" w:cs="Calibri"/>
                <w:sz w:val="22"/>
                <w:szCs w:val="22"/>
              </w:rPr>
              <w:t>2</w:t>
            </w:r>
            <w:r w:rsidR="006F5A42">
              <w:rPr>
                <w:rFonts w:ascii="Calibri" w:hAnsi="Calibri" w:cs="Calibri"/>
                <w:sz w:val="22"/>
                <w:szCs w:val="22"/>
              </w:rPr>
              <w:t>28</w:t>
            </w:r>
          </w:p>
        </w:tc>
        <w:tc>
          <w:tcPr>
            <w:tcW w:w="3686" w:type="dxa"/>
            <w:shd w:val="clear" w:color="auto" w:fill="auto"/>
          </w:tcPr>
          <w:p w:rsidR="00F14B2E" w:rsidRPr="00F14B2E" w:rsidRDefault="006F5A42" w:rsidP="002F0233">
            <w:pPr>
              <w:jc w:val="center"/>
              <w:rPr>
                <w:rFonts w:ascii="Calibri" w:hAnsi="Calibri" w:cs="Calibri"/>
                <w:sz w:val="22"/>
                <w:szCs w:val="22"/>
              </w:rPr>
            </w:pPr>
            <w:r>
              <w:rPr>
                <w:rFonts w:ascii="Calibri" w:hAnsi="Calibri" w:cs="Calibri"/>
                <w:sz w:val="22"/>
                <w:szCs w:val="22"/>
              </w:rPr>
              <w:t>74</w:t>
            </w:r>
          </w:p>
        </w:tc>
      </w:tr>
      <w:tr w:rsidR="00F14B2E" w:rsidRPr="00F14B2E" w:rsidTr="00730755">
        <w:tc>
          <w:tcPr>
            <w:tcW w:w="1418" w:type="dxa"/>
            <w:shd w:val="clear" w:color="auto" w:fill="auto"/>
          </w:tcPr>
          <w:p w:rsidR="00F14B2E" w:rsidRPr="00F14B2E" w:rsidRDefault="00F14B2E" w:rsidP="00F14B2E">
            <w:pPr>
              <w:jc w:val="both"/>
              <w:rPr>
                <w:rFonts w:ascii="Calibri" w:hAnsi="Calibri" w:cs="Calibri"/>
                <w:b/>
                <w:sz w:val="22"/>
                <w:szCs w:val="22"/>
              </w:rPr>
            </w:pPr>
            <w:r w:rsidRPr="00F14B2E">
              <w:rPr>
                <w:rFonts w:ascii="Calibri" w:hAnsi="Calibri" w:cs="Calibri"/>
                <w:b/>
                <w:sz w:val="22"/>
                <w:szCs w:val="22"/>
              </w:rPr>
              <w:t xml:space="preserve">Total </w:t>
            </w:r>
          </w:p>
        </w:tc>
        <w:tc>
          <w:tcPr>
            <w:tcW w:w="3543" w:type="dxa"/>
            <w:shd w:val="clear" w:color="auto" w:fill="auto"/>
          </w:tcPr>
          <w:p w:rsidR="00F14B2E" w:rsidRPr="00F14B2E" w:rsidRDefault="006F5A42" w:rsidP="002F0233">
            <w:pPr>
              <w:jc w:val="center"/>
              <w:rPr>
                <w:rFonts w:ascii="Calibri" w:hAnsi="Calibri" w:cs="Calibri"/>
                <w:b/>
                <w:sz w:val="22"/>
                <w:szCs w:val="22"/>
              </w:rPr>
            </w:pPr>
            <w:r>
              <w:rPr>
                <w:rFonts w:ascii="Calibri" w:hAnsi="Calibri" w:cs="Calibri"/>
                <w:b/>
                <w:sz w:val="22"/>
                <w:szCs w:val="22"/>
              </w:rPr>
              <w:t>844</w:t>
            </w:r>
          </w:p>
        </w:tc>
        <w:tc>
          <w:tcPr>
            <w:tcW w:w="3686" w:type="dxa"/>
            <w:shd w:val="clear" w:color="auto" w:fill="auto"/>
          </w:tcPr>
          <w:p w:rsidR="00F14B2E" w:rsidRPr="00F14B2E" w:rsidRDefault="006F5A42" w:rsidP="002F0233">
            <w:pPr>
              <w:jc w:val="center"/>
              <w:rPr>
                <w:rFonts w:ascii="Calibri" w:hAnsi="Calibri" w:cs="Calibri"/>
                <w:b/>
                <w:sz w:val="22"/>
                <w:szCs w:val="22"/>
              </w:rPr>
            </w:pPr>
            <w:r>
              <w:rPr>
                <w:rFonts w:ascii="Calibri" w:hAnsi="Calibri" w:cs="Calibri"/>
                <w:b/>
                <w:sz w:val="22"/>
                <w:szCs w:val="22"/>
              </w:rPr>
              <w:t>275</w:t>
            </w:r>
          </w:p>
        </w:tc>
      </w:tr>
    </w:tbl>
    <w:p w:rsidR="00EF161C" w:rsidRPr="00EF161C" w:rsidRDefault="00EF161C" w:rsidP="00EF161C">
      <w:pPr>
        <w:pStyle w:val="ListParagraph"/>
        <w:rPr>
          <w:rFonts w:ascii="Arial" w:hAnsi="Arial" w:cs="Arial"/>
          <w:sz w:val="24"/>
          <w:szCs w:val="24"/>
          <w:lang w:eastAsia="en-GB"/>
        </w:rPr>
      </w:pPr>
    </w:p>
    <w:p w:rsidR="00EF161C" w:rsidRPr="00730755" w:rsidRDefault="00EF161C" w:rsidP="00F817E7">
      <w:pPr>
        <w:pStyle w:val="ListParagraph"/>
        <w:numPr>
          <w:ilvl w:val="1"/>
          <w:numId w:val="11"/>
        </w:numPr>
        <w:spacing w:line="360" w:lineRule="auto"/>
        <w:ind w:left="709" w:hanging="709"/>
        <w:jc w:val="both"/>
        <w:rPr>
          <w:rFonts w:ascii="Arial" w:hAnsi="Arial" w:cs="Arial"/>
          <w:b/>
          <w:sz w:val="24"/>
          <w:szCs w:val="24"/>
          <w:lang w:eastAsia="en-GB"/>
        </w:rPr>
      </w:pPr>
      <w:r w:rsidRPr="00730755">
        <w:rPr>
          <w:rFonts w:ascii="Arial" w:hAnsi="Arial" w:cs="Arial"/>
          <w:b/>
          <w:sz w:val="24"/>
          <w:szCs w:val="24"/>
          <w:lang w:eastAsia="en-GB"/>
        </w:rPr>
        <w:t>Demographic Targets</w:t>
      </w:r>
    </w:p>
    <w:p w:rsidR="009761CE" w:rsidRPr="009761CE" w:rsidRDefault="00BC3111" w:rsidP="009761CE">
      <w:pPr>
        <w:pStyle w:val="ListParagraph"/>
        <w:rPr>
          <w:rFonts w:ascii="Arial" w:hAnsi="Arial" w:cs="Arial"/>
          <w:sz w:val="24"/>
          <w:szCs w:val="24"/>
          <w:lang w:eastAsia="en-GB"/>
        </w:rPr>
      </w:pPr>
      <w:r>
        <w:rPr>
          <w:rFonts w:ascii="Arial" w:hAnsi="Arial" w:cs="Arial"/>
          <w:sz w:val="24"/>
          <w:szCs w:val="24"/>
          <w:lang w:eastAsia="en-GB"/>
        </w:rPr>
        <w:t xml:space="preserve">In line with the EPWP </w:t>
      </w:r>
      <w:r w:rsidR="009761CE">
        <w:rPr>
          <w:rFonts w:ascii="Arial" w:hAnsi="Arial" w:cs="Arial"/>
          <w:sz w:val="24"/>
          <w:szCs w:val="24"/>
          <w:lang w:eastAsia="en-GB"/>
        </w:rPr>
        <w:t>Phase 3 and i</w:t>
      </w:r>
      <w:r w:rsidR="009761CE" w:rsidRPr="009761CE">
        <w:rPr>
          <w:rFonts w:ascii="Arial" w:hAnsi="Arial" w:cs="Arial"/>
          <w:sz w:val="24"/>
          <w:szCs w:val="24"/>
          <w:lang w:eastAsia="en-GB"/>
        </w:rPr>
        <w:t>n recognition of the extremely high rates of youth unemployment</w:t>
      </w:r>
      <w:r w:rsidR="009761CE">
        <w:rPr>
          <w:rFonts w:ascii="Arial" w:hAnsi="Arial" w:cs="Arial"/>
          <w:sz w:val="24"/>
          <w:szCs w:val="24"/>
          <w:lang w:eastAsia="en-GB"/>
        </w:rPr>
        <w:t>,</w:t>
      </w:r>
      <w:r w:rsidR="009761CE" w:rsidRPr="009761CE">
        <w:rPr>
          <w:rFonts w:ascii="Arial" w:hAnsi="Arial" w:cs="Arial"/>
          <w:sz w:val="24"/>
          <w:szCs w:val="24"/>
          <w:lang w:eastAsia="en-GB"/>
        </w:rPr>
        <w:t xml:space="preserve"> the overall youth target is 55 per cent</w:t>
      </w:r>
      <w:r w:rsidR="009B49CE">
        <w:rPr>
          <w:rFonts w:ascii="Arial" w:hAnsi="Arial" w:cs="Arial"/>
          <w:sz w:val="24"/>
          <w:szCs w:val="24"/>
          <w:lang w:eastAsia="en-GB"/>
        </w:rPr>
        <w:t>; women 55 per cent and people with disabilities is 2 per cent.</w:t>
      </w:r>
      <w:r w:rsidR="00CC3F26">
        <w:rPr>
          <w:rFonts w:ascii="Arial" w:hAnsi="Arial" w:cs="Arial"/>
          <w:sz w:val="24"/>
          <w:szCs w:val="24"/>
          <w:lang w:eastAsia="en-GB"/>
        </w:rPr>
        <w:t xml:space="preserve"> </w:t>
      </w:r>
      <w:r w:rsidR="00B74D2A">
        <w:rPr>
          <w:rFonts w:ascii="Arial" w:hAnsi="Arial" w:cs="Arial"/>
          <w:sz w:val="24"/>
          <w:szCs w:val="24"/>
          <w:lang w:eastAsia="en-GB"/>
        </w:rPr>
        <w:t xml:space="preserve">The designated target for youth increased from 40 per cent in EPWP Phase 2 to 55% in EPWP Phase 3. </w:t>
      </w:r>
      <w:r w:rsidR="009F43E4">
        <w:rPr>
          <w:rFonts w:ascii="Arial" w:hAnsi="Arial" w:cs="Arial"/>
          <w:sz w:val="24"/>
          <w:szCs w:val="24"/>
          <w:lang w:eastAsia="en-GB"/>
        </w:rPr>
        <w:t xml:space="preserve">All the Municipal projects will strive to meet and where possible exceed these targets. </w:t>
      </w:r>
    </w:p>
    <w:p w:rsidR="00BC3111" w:rsidRPr="00FE57A4" w:rsidRDefault="00BC3111" w:rsidP="00FE57A4">
      <w:pPr>
        <w:pStyle w:val="ListParagraph"/>
        <w:rPr>
          <w:rFonts w:ascii="Arial" w:hAnsi="Arial" w:cs="Arial"/>
          <w:sz w:val="24"/>
          <w:szCs w:val="24"/>
          <w:lang w:eastAsia="en-GB"/>
        </w:rPr>
      </w:pPr>
    </w:p>
    <w:p w:rsidR="00FE57A4" w:rsidRDefault="00FE57A4" w:rsidP="00F817E7">
      <w:pPr>
        <w:pStyle w:val="ListParagraph"/>
        <w:numPr>
          <w:ilvl w:val="1"/>
          <w:numId w:val="11"/>
        </w:numPr>
        <w:spacing w:line="360" w:lineRule="auto"/>
        <w:ind w:left="709" w:hanging="709"/>
        <w:jc w:val="both"/>
        <w:rPr>
          <w:rFonts w:ascii="Arial" w:hAnsi="Arial" w:cs="Arial"/>
          <w:sz w:val="24"/>
          <w:szCs w:val="24"/>
          <w:lang w:eastAsia="en-GB"/>
        </w:rPr>
      </w:pPr>
      <w:r w:rsidRPr="00730755">
        <w:rPr>
          <w:rFonts w:ascii="Arial" w:hAnsi="Arial" w:cs="Arial"/>
          <w:b/>
          <w:sz w:val="24"/>
          <w:szCs w:val="24"/>
          <w:lang w:eastAsia="en-GB"/>
        </w:rPr>
        <w:t>Focused Reporting</w:t>
      </w:r>
    </w:p>
    <w:p w:rsidR="00D223CB" w:rsidRDefault="00FF330B" w:rsidP="009F43E4">
      <w:pPr>
        <w:pStyle w:val="ListParagraph"/>
        <w:jc w:val="both"/>
        <w:rPr>
          <w:rFonts w:ascii="Arial" w:hAnsi="Arial" w:cs="Arial"/>
          <w:sz w:val="24"/>
          <w:szCs w:val="24"/>
          <w:lang w:eastAsia="en-GB"/>
        </w:rPr>
      </w:pPr>
      <w:r>
        <w:rPr>
          <w:rFonts w:ascii="Arial" w:hAnsi="Arial" w:cs="Arial"/>
          <w:sz w:val="24"/>
          <w:szCs w:val="24"/>
          <w:lang w:eastAsia="en-GB"/>
        </w:rPr>
        <w:t xml:space="preserve">EPWP Phase 3 put in </w:t>
      </w:r>
      <w:r w:rsidRPr="00FF330B">
        <w:rPr>
          <w:rFonts w:ascii="Arial" w:hAnsi="Arial" w:cs="Arial"/>
          <w:sz w:val="24"/>
          <w:szCs w:val="24"/>
          <w:lang w:eastAsia="en-GB"/>
        </w:rPr>
        <w:t>place increasing</w:t>
      </w:r>
      <w:r w:rsidR="009F43E4">
        <w:rPr>
          <w:rFonts w:ascii="Arial" w:hAnsi="Arial" w:cs="Arial"/>
          <w:sz w:val="24"/>
          <w:szCs w:val="24"/>
          <w:lang w:eastAsia="en-GB"/>
        </w:rPr>
        <w:t xml:space="preserve"> emphasis not just on reaching work o</w:t>
      </w:r>
      <w:r w:rsidRPr="00FF330B">
        <w:rPr>
          <w:rFonts w:ascii="Arial" w:hAnsi="Arial" w:cs="Arial"/>
          <w:sz w:val="24"/>
          <w:szCs w:val="24"/>
          <w:lang w:eastAsia="en-GB"/>
        </w:rPr>
        <w:t>pportunity targets, but also pay</w:t>
      </w:r>
      <w:r>
        <w:rPr>
          <w:rFonts w:ascii="Arial" w:hAnsi="Arial" w:cs="Arial"/>
          <w:sz w:val="24"/>
          <w:szCs w:val="24"/>
          <w:lang w:eastAsia="en-GB"/>
        </w:rPr>
        <w:t>s</w:t>
      </w:r>
      <w:r w:rsidRPr="00FF330B">
        <w:rPr>
          <w:rFonts w:ascii="Arial" w:hAnsi="Arial" w:cs="Arial"/>
          <w:sz w:val="24"/>
          <w:szCs w:val="24"/>
          <w:lang w:eastAsia="en-GB"/>
        </w:rPr>
        <w:t xml:space="preserve"> greater attention to the quality of the services </w:t>
      </w:r>
    </w:p>
    <w:p w:rsidR="00D223CB" w:rsidRDefault="00D223CB" w:rsidP="009F43E4">
      <w:pPr>
        <w:pStyle w:val="ListParagraph"/>
        <w:jc w:val="both"/>
        <w:rPr>
          <w:rFonts w:ascii="Arial" w:hAnsi="Arial" w:cs="Arial"/>
          <w:sz w:val="24"/>
          <w:szCs w:val="24"/>
          <w:lang w:eastAsia="en-GB"/>
        </w:rPr>
      </w:pPr>
    </w:p>
    <w:p w:rsidR="00D223CB" w:rsidRDefault="00D223CB" w:rsidP="009F43E4">
      <w:pPr>
        <w:pStyle w:val="ListParagraph"/>
        <w:jc w:val="both"/>
        <w:rPr>
          <w:rFonts w:ascii="Arial" w:hAnsi="Arial" w:cs="Arial"/>
          <w:sz w:val="24"/>
          <w:szCs w:val="24"/>
          <w:lang w:eastAsia="en-GB"/>
        </w:rPr>
      </w:pPr>
    </w:p>
    <w:p w:rsidR="00FF330B" w:rsidRDefault="00FF330B" w:rsidP="009F43E4">
      <w:pPr>
        <w:pStyle w:val="ListParagraph"/>
        <w:jc w:val="both"/>
        <w:rPr>
          <w:rFonts w:ascii="Arial" w:hAnsi="Arial" w:cs="Arial"/>
          <w:sz w:val="24"/>
          <w:szCs w:val="24"/>
          <w:lang w:eastAsia="en-GB"/>
        </w:rPr>
      </w:pPr>
      <w:r w:rsidRPr="00FF330B">
        <w:rPr>
          <w:rFonts w:ascii="Arial" w:hAnsi="Arial" w:cs="Arial"/>
          <w:sz w:val="24"/>
          <w:szCs w:val="24"/>
          <w:lang w:eastAsia="en-GB"/>
        </w:rPr>
        <w:t>that are provided and the new assets created</w:t>
      </w:r>
      <w:r>
        <w:rPr>
          <w:rFonts w:ascii="Arial" w:hAnsi="Arial" w:cs="Arial"/>
          <w:sz w:val="24"/>
          <w:szCs w:val="24"/>
          <w:lang w:eastAsia="en-GB"/>
        </w:rPr>
        <w:t xml:space="preserve">. In order to achieve this objective the </w:t>
      </w:r>
      <w:r w:rsidR="009F43E4">
        <w:rPr>
          <w:rFonts w:ascii="Arial" w:hAnsi="Arial" w:cs="Arial"/>
          <w:sz w:val="24"/>
          <w:szCs w:val="24"/>
          <w:lang w:eastAsia="en-GB"/>
        </w:rPr>
        <w:t>Municipal</w:t>
      </w:r>
      <w:r w:rsidR="00CC3F26">
        <w:rPr>
          <w:rFonts w:ascii="Arial" w:hAnsi="Arial" w:cs="Arial"/>
          <w:sz w:val="24"/>
          <w:szCs w:val="24"/>
          <w:lang w:eastAsia="en-GB"/>
        </w:rPr>
        <w:t xml:space="preserve"> </w:t>
      </w:r>
      <w:r>
        <w:rPr>
          <w:rFonts w:ascii="Arial" w:hAnsi="Arial" w:cs="Arial"/>
          <w:sz w:val="24"/>
          <w:szCs w:val="24"/>
          <w:lang w:eastAsia="en-GB"/>
        </w:rPr>
        <w:t xml:space="preserve">reporting will include: </w:t>
      </w:r>
    </w:p>
    <w:p w:rsidR="00D223CB" w:rsidRDefault="00D223CB" w:rsidP="009F43E4">
      <w:pPr>
        <w:pStyle w:val="ListParagraph"/>
        <w:jc w:val="both"/>
        <w:rPr>
          <w:rFonts w:ascii="Arial" w:hAnsi="Arial" w:cs="Arial"/>
          <w:sz w:val="24"/>
          <w:szCs w:val="24"/>
          <w:lang w:eastAsia="en-GB"/>
        </w:rPr>
      </w:pPr>
    </w:p>
    <w:p w:rsidR="00FE57A4" w:rsidRDefault="00FE57A4" w:rsidP="00730755">
      <w:pPr>
        <w:pStyle w:val="ListParagraph"/>
        <w:numPr>
          <w:ilvl w:val="2"/>
          <w:numId w:val="11"/>
        </w:numPr>
        <w:spacing w:line="360" w:lineRule="auto"/>
        <w:ind w:left="1985" w:hanging="709"/>
        <w:jc w:val="both"/>
        <w:rPr>
          <w:rFonts w:ascii="Arial" w:hAnsi="Arial" w:cs="Arial"/>
          <w:sz w:val="24"/>
          <w:szCs w:val="24"/>
          <w:lang w:eastAsia="en-GB"/>
        </w:rPr>
      </w:pPr>
      <w:r w:rsidRPr="009F43E4">
        <w:rPr>
          <w:rFonts w:ascii="Arial" w:hAnsi="Arial" w:cs="Arial"/>
          <w:b/>
          <w:i/>
          <w:sz w:val="24"/>
          <w:szCs w:val="24"/>
          <w:lang w:eastAsia="en-GB"/>
        </w:rPr>
        <w:t>Work opportunities created</w:t>
      </w:r>
      <w:r w:rsidR="00C53B0B">
        <w:rPr>
          <w:rFonts w:ascii="Arial" w:hAnsi="Arial" w:cs="Arial"/>
          <w:sz w:val="24"/>
          <w:szCs w:val="24"/>
          <w:lang w:eastAsia="en-GB"/>
        </w:rPr>
        <w:t xml:space="preserve"> – these are tradi</w:t>
      </w:r>
      <w:r w:rsidR="002E4565">
        <w:rPr>
          <w:rFonts w:ascii="Arial" w:hAnsi="Arial" w:cs="Arial"/>
          <w:sz w:val="24"/>
          <w:szCs w:val="24"/>
          <w:lang w:eastAsia="en-GB"/>
        </w:rPr>
        <w:t>ti</w:t>
      </w:r>
      <w:r w:rsidR="00C53B0B">
        <w:rPr>
          <w:rFonts w:ascii="Arial" w:hAnsi="Arial" w:cs="Arial"/>
          <w:sz w:val="24"/>
          <w:szCs w:val="24"/>
          <w:lang w:eastAsia="en-GB"/>
        </w:rPr>
        <w:t>onal numbers</w:t>
      </w:r>
      <w:r w:rsidR="00FA495B">
        <w:rPr>
          <w:rFonts w:ascii="Arial" w:hAnsi="Arial" w:cs="Arial"/>
          <w:sz w:val="24"/>
          <w:szCs w:val="24"/>
          <w:lang w:eastAsia="en-GB"/>
        </w:rPr>
        <w:t xml:space="preserve"> of work opportunities </w:t>
      </w:r>
      <w:r w:rsidR="00C53B0B">
        <w:rPr>
          <w:rFonts w:ascii="Arial" w:hAnsi="Arial" w:cs="Arial"/>
          <w:sz w:val="24"/>
          <w:szCs w:val="24"/>
          <w:lang w:eastAsia="en-GB"/>
        </w:rPr>
        <w:t xml:space="preserve">that have been reported </w:t>
      </w:r>
      <w:r w:rsidR="002E4565">
        <w:rPr>
          <w:rFonts w:ascii="Arial" w:hAnsi="Arial" w:cs="Arial"/>
          <w:sz w:val="24"/>
          <w:szCs w:val="24"/>
          <w:lang w:eastAsia="en-GB"/>
        </w:rPr>
        <w:t>through</w:t>
      </w:r>
      <w:r w:rsidR="00C53B0B">
        <w:rPr>
          <w:rFonts w:ascii="Arial" w:hAnsi="Arial" w:cs="Arial"/>
          <w:sz w:val="24"/>
          <w:szCs w:val="24"/>
          <w:lang w:eastAsia="en-GB"/>
        </w:rPr>
        <w:t xml:space="preserve"> the </w:t>
      </w:r>
      <w:r w:rsidR="002E4565">
        <w:rPr>
          <w:rFonts w:ascii="Arial" w:hAnsi="Arial" w:cs="Arial"/>
          <w:sz w:val="24"/>
          <w:szCs w:val="24"/>
          <w:lang w:eastAsia="en-GB"/>
        </w:rPr>
        <w:t>programme</w:t>
      </w:r>
      <w:r w:rsidR="00C53B0B">
        <w:rPr>
          <w:rFonts w:ascii="Arial" w:hAnsi="Arial" w:cs="Arial"/>
          <w:sz w:val="24"/>
          <w:szCs w:val="24"/>
          <w:lang w:eastAsia="en-GB"/>
        </w:rPr>
        <w:t>.</w:t>
      </w:r>
    </w:p>
    <w:p w:rsidR="00FE57A4" w:rsidRDefault="00FE57A4" w:rsidP="00730755">
      <w:pPr>
        <w:pStyle w:val="ListParagraph"/>
        <w:numPr>
          <w:ilvl w:val="2"/>
          <w:numId w:val="11"/>
        </w:numPr>
        <w:spacing w:line="360" w:lineRule="auto"/>
        <w:ind w:left="1985" w:hanging="709"/>
        <w:jc w:val="both"/>
        <w:rPr>
          <w:rFonts w:ascii="Arial" w:hAnsi="Arial" w:cs="Arial"/>
          <w:sz w:val="24"/>
          <w:szCs w:val="24"/>
          <w:lang w:eastAsia="en-GB"/>
        </w:rPr>
      </w:pPr>
      <w:r w:rsidRPr="009F43E4">
        <w:rPr>
          <w:rFonts w:ascii="Arial" w:hAnsi="Arial" w:cs="Arial"/>
          <w:b/>
          <w:i/>
          <w:sz w:val="24"/>
          <w:szCs w:val="24"/>
          <w:lang w:eastAsia="en-GB"/>
        </w:rPr>
        <w:t>Assets created</w:t>
      </w:r>
      <w:r w:rsidR="000D7627">
        <w:rPr>
          <w:rFonts w:ascii="Arial" w:hAnsi="Arial" w:cs="Arial"/>
          <w:sz w:val="24"/>
          <w:szCs w:val="24"/>
          <w:lang w:eastAsia="en-GB"/>
        </w:rPr>
        <w:t xml:space="preserve"> – using the identified unit of measure (e.g. hectors of land cleared, kilometres of road constructed, etc.) given by the EPWP relevant sector to</w:t>
      </w:r>
      <w:r w:rsidR="009F43E4">
        <w:rPr>
          <w:rFonts w:ascii="Arial" w:hAnsi="Arial" w:cs="Arial"/>
          <w:sz w:val="24"/>
          <w:szCs w:val="24"/>
          <w:lang w:eastAsia="en-GB"/>
        </w:rPr>
        <w:t xml:space="preserve"> report the asset created.</w:t>
      </w:r>
    </w:p>
    <w:p w:rsidR="00D223CB" w:rsidRDefault="00D223CB" w:rsidP="00D223CB">
      <w:pPr>
        <w:spacing w:line="360" w:lineRule="auto"/>
        <w:jc w:val="both"/>
        <w:rPr>
          <w:rFonts w:ascii="Arial" w:hAnsi="Arial" w:cs="Arial"/>
          <w:sz w:val="24"/>
          <w:szCs w:val="24"/>
          <w:lang w:eastAsia="en-GB"/>
        </w:rPr>
      </w:pPr>
    </w:p>
    <w:p w:rsidR="00F85ED7" w:rsidRDefault="009F43E4" w:rsidP="00730755">
      <w:pPr>
        <w:pStyle w:val="ListParagraph"/>
        <w:numPr>
          <w:ilvl w:val="2"/>
          <w:numId w:val="11"/>
        </w:numPr>
        <w:spacing w:line="360" w:lineRule="auto"/>
        <w:ind w:left="1985" w:hanging="709"/>
        <w:jc w:val="both"/>
        <w:rPr>
          <w:rFonts w:ascii="Arial" w:hAnsi="Arial" w:cs="Arial"/>
          <w:sz w:val="24"/>
          <w:szCs w:val="24"/>
          <w:lang w:eastAsia="en-GB"/>
        </w:rPr>
      </w:pPr>
      <w:r>
        <w:rPr>
          <w:rFonts w:ascii="Arial" w:hAnsi="Arial" w:cs="Arial"/>
          <w:b/>
          <w:i/>
          <w:sz w:val="24"/>
          <w:szCs w:val="24"/>
          <w:lang w:eastAsia="en-GB"/>
        </w:rPr>
        <w:t>Service rendered/</w:t>
      </w:r>
      <w:r w:rsidR="00FE57A4" w:rsidRPr="009F43E4">
        <w:rPr>
          <w:rFonts w:ascii="Arial" w:hAnsi="Arial" w:cs="Arial"/>
          <w:b/>
          <w:i/>
          <w:sz w:val="24"/>
          <w:szCs w:val="24"/>
          <w:lang w:eastAsia="en-GB"/>
        </w:rPr>
        <w:t>delivered</w:t>
      </w:r>
      <w:r w:rsidR="00FA495B">
        <w:rPr>
          <w:rFonts w:ascii="Arial" w:hAnsi="Arial" w:cs="Arial"/>
          <w:sz w:val="24"/>
          <w:szCs w:val="24"/>
          <w:lang w:eastAsia="en-GB"/>
        </w:rPr>
        <w:t>– reporting of service rendered and its impact is critical for EPWP Phase 3.</w:t>
      </w:r>
      <w:r>
        <w:rPr>
          <w:rFonts w:ascii="Arial" w:hAnsi="Arial" w:cs="Arial"/>
          <w:sz w:val="24"/>
          <w:szCs w:val="24"/>
          <w:lang w:eastAsia="en-GB"/>
        </w:rPr>
        <w:t xml:space="preserve"> The Municipality will also provide the report on the serve rendered and the impact to participants and beneficiaries.</w:t>
      </w:r>
    </w:p>
    <w:p w:rsidR="00E60672" w:rsidRDefault="00E60672" w:rsidP="00E60672">
      <w:pPr>
        <w:spacing w:line="360" w:lineRule="auto"/>
        <w:jc w:val="both"/>
        <w:rPr>
          <w:rFonts w:ascii="Arial" w:hAnsi="Arial" w:cs="Arial"/>
          <w:sz w:val="24"/>
          <w:szCs w:val="24"/>
          <w:lang w:eastAsia="en-GB"/>
        </w:rPr>
      </w:pPr>
    </w:p>
    <w:p w:rsidR="00F85ED7" w:rsidRPr="00652660" w:rsidRDefault="00FE57A4" w:rsidP="00F817E7">
      <w:pPr>
        <w:pStyle w:val="ListParagraph"/>
        <w:numPr>
          <w:ilvl w:val="1"/>
          <w:numId w:val="11"/>
        </w:numPr>
        <w:spacing w:line="360" w:lineRule="auto"/>
        <w:ind w:left="709" w:hanging="709"/>
        <w:jc w:val="both"/>
        <w:rPr>
          <w:rFonts w:ascii="Arial" w:hAnsi="Arial" w:cs="Arial"/>
          <w:b/>
          <w:sz w:val="24"/>
          <w:szCs w:val="24"/>
          <w:lang w:eastAsia="en-GB"/>
        </w:rPr>
      </w:pPr>
      <w:r w:rsidRPr="00652660">
        <w:rPr>
          <w:rFonts w:ascii="Arial" w:hAnsi="Arial" w:cs="Arial"/>
          <w:b/>
          <w:sz w:val="24"/>
          <w:szCs w:val="24"/>
          <w:lang w:eastAsia="en-GB"/>
        </w:rPr>
        <w:t xml:space="preserve">Quarterly and annual report on incentive projects </w:t>
      </w:r>
    </w:p>
    <w:p w:rsidR="00626265" w:rsidRPr="00BF61DB" w:rsidRDefault="0050213E" w:rsidP="00BF61DB">
      <w:pPr>
        <w:pStyle w:val="ListParagraph"/>
        <w:spacing w:line="360" w:lineRule="auto"/>
        <w:ind w:left="709"/>
        <w:jc w:val="both"/>
        <w:rPr>
          <w:rFonts w:ascii="Arial" w:hAnsi="Arial" w:cs="Arial"/>
          <w:sz w:val="24"/>
          <w:szCs w:val="24"/>
          <w:lang w:eastAsia="en-GB"/>
        </w:rPr>
      </w:pPr>
      <w:r>
        <w:rPr>
          <w:rFonts w:ascii="Arial" w:hAnsi="Arial" w:cs="Arial"/>
          <w:sz w:val="24"/>
          <w:szCs w:val="24"/>
          <w:lang w:eastAsia="en-GB"/>
        </w:rPr>
        <w:t xml:space="preserve">In line with </w:t>
      </w:r>
      <w:r w:rsidR="00D95B3B">
        <w:rPr>
          <w:rFonts w:ascii="Arial" w:hAnsi="Arial" w:cs="Arial"/>
          <w:sz w:val="24"/>
          <w:szCs w:val="24"/>
          <w:lang w:eastAsia="en-GB"/>
        </w:rPr>
        <w:t>t</w:t>
      </w:r>
      <w:r w:rsidR="00FE57A4">
        <w:rPr>
          <w:rFonts w:ascii="Arial" w:hAnsi="Arial" w:cs="Arial"/>
          <w:sz w:val="24"/>
          <w:szCs w:val="24"/>
          <w:lang w:eastAsia="en-GB"/>
        </w:rPr>
        <w:t>h</w:t>
      </w:r>
      <w:r>
        <w:rPr>
          <w:rFonts w:ascii="Arial" w:hAnsi="Arial" w:cs="Arial"/>
          <w:sz w:val="24"/>
          <w:szCs w:val="24"/>
          <w:lang w:eastAsia="en-GB"/>
        </w:rPr>
        <w:t>e Division of Revenue Act, the M</w:t>
      </w:r>
      <w:r w:rsidR="00FE57A4">
        <w:rPr>
          <w:rFonts w:ascii="Arial" w:hAnsi="Arial" w:cs="Arial"/>
          <w:sz w:val="24"/>
          <w:szCs w:val="24"/>
          <w:lang w:eastAsia="en-GB"/>
        </w:rPr>
        <w:t xml:space="preserve">unicipal will submit </w:t>
      </w:r>
      <w:r>
        <w:rPr>
          <w:rFonts w:ascii="Arial" w:hAnsi="Arial" w:cs="Arial"/>
          <w:sz w:val="24"/>
          <w:szCs w:val="24"/>
          <w:lang w:eastAsia="en-GB"/>
        </w:rPr>
        <w:t xml:space="preserve">quarterly and annual non-financial reports within thirty (30) days after the end of each quarter </w:t>
      </w:r>
      <w:r w:rsidR="00FE57A4">
        <w:rPr>
          <w:rFonts w:ascii="Arial" w:hAnsi="Arial" w:cs="Arial"/>
          <w:sz w:val="24"/>
          <w:szCs w:val="24"/>
          <w:lang w:eastAsia="en-GB"/>
        </w:rPr>
        <w:t>on impact of the incentive grant received as far as job and asset creation</w:t>
      </w:r>
      <w:r>
        <w:rPr>
          <w:rFonts w:ascii="Arial" w:hAnsi="Arial" w:cs="Arial"/>
          <w:sz w:val="24"/>
          <w:szCs w:val="24"/>
          <w:lang w:eastAsia="en-GB"/>
        </w:rPr>
        <w:t xml:space="preserve"> or service rendered</w:t>
      </w:r>
      <w:r w:rsidR="00FE57A4">
        <w:rPr>
          <w:rFonts w:ascii="Arial" w:hAnsi="Arial" w:cs="Arial"/>
          <w:sz w:val="24"/>
          <w:szCs w:val="24"/>
          <w:lang w:eastAsia="en-GB"/>
        </w:rPr>
        <w:t xml:space="preserve"> are concern.  </w:t>
      </w:r>
    </w:p>
    <w:p w:rsidR="00626265" w:rsidRDefault="00626265" w:rsidP="00626265">
      <w:pPr>
        <w:pStyle w:val="ListParagraph"/>
        <w:spacing w:line="360" w:lineRule="auto"/>
        <w:ind w:left="709"/>
        <w:jc w:val="both"/>
        <w:rPr>
          <w:rFonts w:ascii="Arial" w:hAnsi="Arial" w:cs="Arial"/>
          <w:sz w:val="24"/>
          <w:szCs w:val="24"/>
          <w:lang w:eastAsia="en-GB"/>
        </w:rPr>
      </w:pPr>
    </w:p>
    <w:p w:rsidR="00145CDA" w:rsidRPr="00FF2FD0" w:rsidRDefault="002E3114" w:rsidP="006347A8">
      <w:pPr>
        <w:pStyle w:val="ListParagraph"/>
        <w:numPr>
          <w:ilvl w:val="1"/>
          <w:numId w:val="11"/>
        </w:numPr>
        <w:spacing w:line="360" w:lineRule="auto"/>
        <w:ind w:left="709" w:hanging="709"/>
        <w:jc w:val="both"/>
        <w:rPr>
          <w:rFonts w:ascii="Arial" w:hAnsi="Arial" w:cs="Arial"/>
          <w:sz w:val="24"/>
          <w:szCs w:val="24"/>
          <w:lang w:eastAsia="en-GB"/>
        </w:rPr>
      </w:pPr>
      <w:r>
        <w:rPr>
          <w:rFonts w:ascii="Arial" w:hAnsi="Arial" w:cs="Arial"/>
          <w:sz w:val="24"/>
          <w:szCs w:val="24"/>
          <w:lang w:eastAsia="en-GB"/>
        </w:rPr>
        <w:t xml:space="preserve">Training of EPWP </w:t>
      </w:r>
      <w:r w:rsidR="00CB7820">
        <w:rPr>
          <w:rFonts w:ascii="Arial" w:hAnsi="Arial" w:cs="Arial"/>
          <w:sz w:val="24"/>
          <w:szCs w:val="24"/>
          <w:lang w:eastAsia="en-GB"/>
        </w:rPr>
        <w:t>Participants</w:t>
      </w:r>
      <w:r>
        <w:rPr>
          <w:rFonts w:ascii="Arial" w:hAnsi="Arial" w:cs="Arial"/>
          <w:sz w:val="24"/>
          <w:szCs w:val="24"/>
          <w:lang w:eastAsia="en-GB"/>
        </w:rPr>
        <w:t xml:space="preserve"> – </w:t>
      </w:r>
      <w:r w:rsidR="00597740" w:rsidRPr="00597740">
        <w:rPr>
          <w:rFonts w:ascii="Arial" w:eastAsia="Calibri" w:hAnsi="Arial" w:cs="Arial"/>
          <w:bCs/>
          <w:iCs/>
          <w:sz w:val="22"/>
          <w:szCs w:val="22"/>
          <w:lang w:val="en-GB" w:eastAsia="en-GB"/>
        </w:rPr>
        <w:t xml:space="preserve">Phase 3 training is to enhance </w:t>
      </w:r>
      <w:r w:rsidR="00597740" w:rsidRPr="00597740">
        <w:rPr>
          <w:rFonts w:ascii="Arial" w:hAnsi="Arial" w:cs="Arial"/>
          <w:bCs/>
          <w:iCs/>
          <w:sz w:val="22"/>
          <w:szCs w:val="22"/>
          <w:lang w:val="en-GB"/>
        </w:rPr>
        <w:t>skills and entrepreneurial capacity of participants</w:t>
      </w:r>
      <w:r w:rsidR="00145CDA">
        <w:rPr>
          <w:rFonts w:ascii="Arial" w:hAnsi="Arial" w:cs="Arial"/>
          <w:bCs/>
          <w:iCs/>
          <w:sz w:val="22"/>
          <w:szCs w:val="22"/>
          <w:lang w:val="en-GB"/>
        </w:rPr>
        <w:t xml:space="preserve">; </w:t>
      </w:r>
      <w:r w:rsidR="00145CDA" w:rsidRPr="00145CDA">
        <w:rPr>
          <w:rFonts w:ascii="Arial" w:hAnsi="Arial" w:cs="Arial"/>
          <w:bCs/>
          <w:iCs/>
          <w:sz w:val="22"/>
          <w:szCs w:val="22"/>
          <w:lang w:val="en-GB"/>
        </w:rPr>
        <w:t>enhance the participants’ future employability, opportunity to access further education/vocational training and/or to establish and manage their own enterprises.</w:t>
      </w:r>
      <w:r w:rsidR="00145CDA">
        <w:rPr>
          <w:rFonts w:ascii="Arial" w:hAnsi="Arial" w:cs="Arial"/>
          <w:bCs/>
          <w:iCs/>
          <w:sz w:val="22"/>
          <w:szCs w:val="22"/>
          <w:lang w:val="en-GB"/>
        </w:rPr>
        <w:t xml:space="preserve"> To </w:t>
      </w:r>
      <w:r w:rsidR="003E0E77">
        <w:rPr>
          <w:rFonts w:ascii="Arial" w:hAnsi="Arial" w:cs="Arial"/>
          <w:bCs/>
          <w:iCs/>
          <w:sz w:val="22"/>
          <w:szCs w:val="22"/>
          <w:lang w:val="en-GB"/>
        </w:rPr>
        <w:t>improve training and its outcomes, t</w:t>
      </w:r>
      <w:r w:rsidR="00145CDA">
        <w:rPr>
          <w:rFonts w:ascii="Arial" w:hAnsi="Arial" w:cs="Arial"/>
          <w:bCs/>
          <w:iCs/>
          <w:sz w:val="22"/>
          <w:szCs w:val="22"/>
          <w:lang w:val="en-GB"/>
        </w:rPr>
        <w:t>he Municipality</w:t>
      </w:r>
      <w:r w:rsidR="003E0E77">
        <w:rPr>
          <w:rFonts w:ascii="Arial" w:hAnsi="Arial" w:cs="Arial"/>
          <w:bCs/>
          <w:iCs/>
          <w:sz w:val="22"/>
          <w:szCs w:val="22"/>
          <w:lang w:val="en-GB"/>
        </w:rPr>
        <w:t xml:space="preserve"> will</w:t>
      </w:r>
      <w:r w:rsidR="00145CDA">
        <w:rPr>
          <w:rFonts w:ascii="Arial" w:hAnsi="Arial" w:cs="Arial"/>
          <w:bCs/>
          <w:iCs/>
          <w:sz w:val="22"/>
          <w:szCs w:val="22"/>
          <w:lang w:val="en-GB"/>
        </w:rPr>
        <w:t xml:space="preserve">: </w:t>
      </w:r>
    </w:p>
    <w:p w:rsidR="00145CDA" w:rsidRDefault="003E0E77" w:rsidP="00FF2FD0">
      <w:pPr>
        <w:pStyle w:val="ListParagraph"/>
        <w:numPr>
          <w:ilvl w:val="0"/>
          <w:numId w:val="36"/>
        </w:numPr>
        <w:spacing w:line="360" w:lineRule="auto"/>
        <w:jc w:val="both"/>
        <w:rPr>
          <w:rFonts w:ascii="Arial" w:hAnsi="Arial" w:cs="Arial"/>
          <w:sz w:val="24"/>
          <w:szCs w:val="24"/>
          <w:lang w:eastAsia="en-GB"/>
        </w:rPr>
      </w:pPr>
      <w:r>
        <w:rPr>
          <w:rFonts w:ascii="Arial" w:hAnsi="Arial" w:cs="Arial"/>
          <w:sz w:val="24"/>
          <w:szCs w:val="24"/>
          <w:lang w:eastAsia="en-GB"/>
        </w:rPr>
        <w:t>Prioritise accredited p</w:t>
      </w:r>
      <w:r w:rsidR="00145CDA">
        <w:rPr>
          <w:rFonts w:ascii="Arial" w:hAnsi="Arial" w:cs="Arial"/>
          <w:sz w:val="24"/>
          <w:szCs w:val="24"/>
          <w:lang w:eastAsia="en-GB"/>
        </w:rPr>
        <w:t xml:space="preserve">roject based training including skills programme, artisan development interventions and learnships. </w:t>
      </w:r>
    </w:p>
    <w:p w:rsidR="003E0E77" w:rsidRDefault="003E0E77" w:rsidP="00FF2FD0">
      <w:pPr>
        <w:pStyle w:val="ListParagraph"/>
        <w:numPr>
          <w:ilvl w:val="0"/>
          <w:numId w:val="36"/>
        </w:numPr>
        <w:spacing w:line="360" w:lineRule="auto"/>
        <w:jc w:val="both"/>
        <w:rPr>
          <w:rFonts w:ascii="Arial" w:hAnsi="Arial" w:cs="Arial"/>
          <w:sz w:val="24"/>
          <w:szCs w:val="24"/>
          <w:lang w:eastAsia="en-GB"/>
        </w:rPr>
      </w:pPr>
      <w:r>
        <w:rPr>
          <w:rFonts w:ascii="Arial" w:hAnsi="Arial" w:cs="Arial"/>
          <w:bCs/>
          <w:iCs/>
          <w:sz w:val="22"/>
          <w:szCs w:val="22"/>
          <w:lang w:val="en-GB"/>
        </w:rPr>
        <w:t>S</w:t>
      </w:r>
      <w:r w:rsidRPr="003E0E77">
        <w:rPr>
          <w:rFonts w:ascii="Arial" w:hAnsi="Arial" w:cs="Arial"/>
          <w:bCs/>
          <w:iCs/>
          <w:sz w:val="22"/>
          <w:szCs w:val="22"/>
          <w:lang w:val="en-GB"/>
        </w:rPr>
        <w:t>et aside  budget for training to augment the limited external funds</w:t>
      </w:r>
    </w:p>
    <w:p w:rsidR="003E0E77" w:rsidRDefault="003E0E77" w:rsidP="00FF2FD0">
      <w:pPr>
        <w:pStyle w:val="ListParagraph"/>
        <w:numPr>
          <w:ilvl w:val="0"/>
          <w:numId w:val="36"/>
        </w:numPr>
        <w:spacing w:line="360" w:lineRule="auto"/>
        <w:jc w:val="both"/>
        <w:rPr>
          <w:rFonts w:ascii="Arial" w:hAnsi="Arial" w:cs="Arial"/>
          <w:sz w:val="24"/>
          <w:szCs w:val="24"/>
          <w:lang w:eastAsia="en-GB"/>
        </w:rPr>
      </w:pPr>
      <w:r>
        <w:rPr>
          <w:rFonts w:ascii="Arial" w:hAnsi="Arial" w:cs="Arial"/>
          <w:sz w:val="24"/>
          <w:szCs w:val="24"/>
          <w:lang w:eastAsia="en-GB"/>
        </w:rPr>
        <w:t xml:space="preserve">Report all training interventions to the EPWP system irrespective of whether internal or external funded. </w:t>
      </w:r>
    </w:p>
    <w:p w:rsidR="00C42788" w:rsidRDefault="00C42788" w:rsidP="00FF2FD0">
      <w:pPr>
        <w:pStyle w:val="ListParagraph"/>
        <w:spacing w:line="360" w:lineRule="auto"/>
        <w:ind w:left="1493"/>
        <w:jc w:val="both"/>
        <w:rPr>
          <w:rFonts w:ascii="Arial" w:hAnsi="Arial" w:cs="Arial"/>
          <w:sz w:val="24"/>
          <w:szCs w:val="24"/>
          <w:lang w:eastAsia="en-GB"/>
        </w:rPr>
      </w:pPr>
    </w:p>
    <w:p w:rsidR="00D223CB" w:rsidRDefault="00BF61DB" w:rsidP="00BF61DB">
      <w:pPr>
        <w:pStyle w:val="ListParagraph"/>
        <w:numPr>
          <w:ilvl w:val="1"/>
          <w:numId w:val="11"/>
        </w:numPr>
        <w:spacing w:line="360" w:lineRule="auto"/>
        <w:ind w:left="709" w:hanging="709"/>
        <w:jc w:val="both"/>
        <w:rPr>
          <w:rFonts w:ascii="Arial" w:hAnsi="Arial" w:cs="Arial"/>
          <w:sz w:val="24"/>
          <w:szCs w:val="24"/>
          <w:lang w:eastAsia="en-GB"/>
        </w:rPr>
      </w:pPr>
      <w:r w:rsidRPr="00BF61DB">
        <w:rPr>
          <w:rFonts w:ascii="Arial" w:hAnsi="Arial" w:cs="Arial"/>
          <w:sz w:val="24"/>
          <w:szCs w:val="24"/>
          <w:lang w:eastAsia="en-GB"/>
        </w:rPr>
        <w:t xml:space="preserve">In line with the Cabinet Approval for the EPWP Phase 3 proposal, the Municipality will further mainstream the implementation of the programme </w:t>
      </w:r>
    </w:p>
    <w:p w:rsidR="00D223CB" w:rsidRDefault="00D223CB" w:rsidP="00D223CB">
      <w:pPr>
        <w:pStyle w:val="ListParagraph"/>
        <w:spacing w:line="360" w:lineRule="auto"/>
        <w:ind w:left="709"/>
        <w:jc w:val="both"/>
        <w:rPr>
          <w:rFonts w:ascii="Arial" w:hAnsi="Arial" w:cs="Arial"/>
          <w:sz w:val="24"/>
          <w:szCs w:val="24"/>
          <w:lang w:eastAsia="en-GB"/>
        </w:rPr>
      </w:pPr>
    </w:p>
    <w:p w:rsidR="00D223CB" w:rsidRDefault="00D223CB" w:rsidP="00D223CB">
      <w:pPr>
        <w:pStyle w:val="ListParagraph"/>
        <w:spacing w:line="360" w:lineRule="auto"/>
        <w:ind w:left="709"/>
        <w:jc w:val="both"/>
        <w:rPr>
          <w:rFonts w:ascii="Arial" w:hAnsi="Arial" w:cs="Arial"/>
          <w:sz w:val="24"/>
          <w:szCs w:val="24"/>
          <w:lang w:eastAsia="en-GB"/>
        </w:rPr>
      </w:pPr>
    </w:p>
    <w:p w:rsidR="00BF61DB" w:rsidRDefault="00BF61DB" w:rsidP="00D223CB">
      <w:pPr>
        <w:pStyle w:val="ListParagraph"/>
        <w:spacing w:line="360" w:lineRule="auto"/>
        <w:ind w:left="709"/>
        <w:jc w:val="both"/>
        <w:rPr>
          <w:rFonts w:ascii="Arial" w:hAnsi="Arial" w:cs="Arial"/>
          <w:sz w:val="24"/>
          <w:szCs w:val="24"/>
          <w:lang w:eastAsia="en-GB"/>
        </w:rPr>
      </w:pPr>
      <w:r w:rsidRPr="00BF61DB">
        <w:rPr>
          <w:rFonts w:ascii="Arial" w:hAnsi="Arial" w:cs="Arial"/>
          <w:sz w:val="24"/>
          <w:szCs w:val="24"/>
          <w:lang w:eastAsia="en-GB"/>
        </w:rPr>
        <w:t xml:space="preserve">through having a dedicated capacity to monitor the implementation and reporting of the programme and improve convergence within the Municipality. </w:t>
      </w:r>
    </w:p>
    <w:p w:rsidR="00384EA1" w:rsidRDefault="00384EA1" w:rsidP="00384EA1"/>
    <w:p w:rsidR="00284431" w:rsidRPr="00D223CB" w:rsidRDefault="00017A57" w:rsidP="00D223CB">
      <w:pPr>
        <w:pStyle w:val="ListParagraph"/>
        <w:numPr>
          <w:ilvl w:val="0"/>
          <w:numId w:val="11"/>
        </w:numPr>
        <w:tabs>
          <w:tab w:val="left" w:pos="810"/>
        </w:tabs>
        <w:spacing w:line="360" w:lineRule="auto"/>
        <w:ind w:hanging="720"/>
        <w:jc w:val="both"/>
        <w:rPr>
          <w:rFonts w:ascii="Arial" w:hAnsi="Arial" w:cs="Arial"/>
          <w:b/>
          <w:sz w:val="24"/>
          <w:szCs w:val="24"/>
        </w:rPr>
      </w:pPr>
      <w:r w:rsidRPr="008A0986">
        <w:rPr>
          <w:rFonts w:ascii="Arial" w:hAnsi="Arial" w:cs="Arial"/>
          <w:b/>
          <w:sz w:val="24"/>
          <w:szCs w:val="24"/>
        </w:rPr>
        <w:t>Endorsement of the Policy</w:t>
      </w:r>
    </w:p>
    <w:p w:rsidR="003D1832" w:rsidRPr="003D1832" w:rsidRDefault="003D1832" w:rsidP="003D1832">
      <w:pPr>
        <w:rPr>
          <w:lang w:val="en-US"/>
        </w:rPr>
      </w:pPr>
    </w:p>
    <w:p w:rsidR="0012214A" w:rsidRDefault="0012214A" w:rsidP="00BF61DB">
      <w:pPr>
        <w:pStyle w:val="Heading1"/>
        <w:tabs>
          <w:tab w:val="left" w:pos="360"/>
        </w:tabs>
        <w:spacing w:line="312" w:lineRule="auto"/>
        <w:jc w:val="both"/>
        <w:rPr>
          <w:rFonts w:cs="Arial"/>
          <w:b w:val="0"/>
          <w:bCs/>
          <w:i w:val="0"/>
          <w:color w:val="000000"/>
          <w:sz w:val="24"/>
          <w:szCs w:val="24"/>
          <w:lang w:val="en-US"/>
        </w:rPr>
      </w:pPr>
      <w:r w:rsidRPr="008A0986">
        <w:rPr>
          <w:rFonts w:cs="Arial"/>
          <w:b w:val="0"/>
          <w:bCs/>
          <w:i w:val="0"/>
          <w:color w:val="000000"/>
          <w:sz w:val="24"/>
          <w:szCs w:val="24"/>
          <w:lang w:val="en-US"/>
        </w:rPr>
        <w:t xml:space="preserve">The </w:t>
      </w:r>
      <w:r w:rsidR="00BF61DB">
        <w:rPr>
          <w:rFonts w:cs="Arial"/>
          <w:b w:val="0"/>
          <w:bCs/>
          <w:i w:val="0"/>
          <w:color w:val="000000"/>
          <w:sz w:val="24"/>
          <w:szCs w:val="24"/>
          <w:lang w:val="en-US"/>
        </w:rPr>
        <w:t xml:space="preserve">amendment to the EPWP Municipal is </w:t>
      </w:r>
      <w:r w:rsidRPr="008A0986">
        <w:rPr>
          <w:rFonts w:cs="Arial"/>
          <w:b w:val="0"/>
          <w:bCs/>
          <w:i w:val="0"/>
          <w:color w:val="000000"/>
          <w:sz w:val="24"/>
          <w:szCs w:val="24"/>
          <w:lang w:val="en-US"/>
        </w:rPr>
        <w:t>endorsed by the Council</w:t>
      </w:r>
      <w:r w:rsidR="00BF61DB">
        <w:rPr>
          <w:rFonts w:cs="Arial"/>
          <w:b w:val="0"/>
          <w:bCs/>
          <w:i w:val="0"/>
          <w:color w:val="000000"/>
          <w:sz w:val="24"/>
          <w:szCs w:val="24"/>
          <w:lang w:val="en-US"/>
        </w:rPr>
        <w:t xml:space="preserve"> and all Departments and Units of the Municipality including entities </w:t>
      </w:r>
      <w:r w:rsidR="00B77A70">
        <w:rPr>
          <w:rFonts w:cs="Arial"/>
          <w:b w:val="0"/>
          <w:bCs/>
          <w:i w:val="0"/>
          <w:color w:val="000000"/>
          <w:sz w:val="24"/>
          <w:szCs w:val="24"/>
          <w:lang w:val="en-US"/>
        </w:rPr>
        <w:t xml:space="preserve">shall </w:t>
      </w:r>
      <w:r w:rsidR="00BF61DB">
        <w:rPr>
          <w:rFonts w:cs="Arial"/>
          <w:b w:val="0"/>
          <w:bCs/>
          <w:i w:val="0"/>
          <w:color w:val="000000"/>
          <w:sz w:val="24"/>
          <w:szCs w:val="24"/>
          <w:lang w:val="en-US"/>
        </w:rPr>
        <w:t>comply with the Policy and its amendments.</w:t>
      </w:r>
    </w:p>
    <w:p w:rsidR="007011E0" w:rsidRPr="007011E0" w:rsidRDefault="007011E0" w:rsidP="007011E0">
      <w:pPr>
        <w:rPr>
          <w:lang w:val="en-US"/>
        </w:rPr>
      </w:pPr>
    </w:p>
    <w:p w:rsidR="007011E0" w:rsidRDefault="004E47FA" w:rsidP="00886FAB">
      <w:pPr>
        <w:pStyle w:val="ListParagraph"/>
        <w:numPr>
          <w:ilvl w:val="0"/>
          <w:numId w:val="11"/>
        </w:numPr>
        <w:tabs>
          <w:tab w:val="left" w:pos="810"/>
        </w:tabs>
        <w:spacing w:line="360" w:lineRule="auto"/>
        <w:ind w:hanging="720"/>
        <w:jc w:val="both"/>
        <w:rPr>
          <w:rFonts w:ascii="Arial" w:hAnsi="Arial" w:cs="Arial"/>
          <w:b/>
          <w:sz w:val="24"/>
          <w:szCs w:val="24"/>
        </w:rPr>
      </w:pPr>
      <w:r>
        <w:rPr>
          <w:rFonts w:ascii="Arial" w:hAnsi="Arial" w:cs="Arial"/>
          <w:b/>
          <w:sz w:val="24"/>
          <w:szCs w:val="24"/>
        </w:rPr>
        <w:t>Monitoring</w:t>
      </w:r>
      <w:r w:rsidR="007011E0">
        <w:rPr>
          <w:rFonts w:ascii="Arial" w:hAnsi="Arial" w:cs="Arial"/>
          <w:b/>
          <w:sz w:val="24"/>
          <w:szCs w:val="24"/>
        </w:rPr>
        <w:t xml:space="preserve"> of the Policy</w:t>
      </w:r>
    </w:p>
    <w:p w:rsidR="004E47FA" w:rsidRDefault="004E47FA" w:rsidP="007011E0">
      <w:pPr>
        <w:tabs>
          <w:tab w:val="left" w:pos="810"/>
        </w:tabs>
        <w:spacing w:line="360" w:lineRule="auto"/>
        <w:jc w:val="both"/>
        <w:rPr>
          <w:rFonts w:ascii="Arial" w:hAnsi="Arial" w:cs="Arial"/>
          <w:sz w:val="24"/>
          <w:szCs w:val="24"/>
        </w:rPr>
      </w:pPr>
    </w:p>
    <w:p w:rsidR="00E60672" w:rsidRDefault="004E47FA" w:rsidP="007011E0">
      <w:pPr>
        <w:tabs>
          <w:tab w:val="left" w:pos="810"/>
        </w:tabs>
        <w:spacing w:line="360" w:lineRule="auto"/>
        <w:jc w:val="both"/>
        <w:rPr>
          <w:rFonts w:ascii="Arial" w:hAnsi="Arial" w:cs="Arial"/>
          <w:sz w:val="24"/>
          <w:szCs w:val="24"/>
        </w:rPr>
      </w:pPr>
      <w:r>
        <w:rPr>
          <w:rFonts w:ascii="Arial" w:hAnsi="Arial" w:cs="Arial"/>
          <w:sz w:val="24"/>
          <w:szCs w:val="24"/>
        </w:rPr>
        <w:t xml:space="preserve">The appointed Municipal EPWP Champion will provide a quarterly report to the Council on the implementation and monitoring of this Policy. </w:t>
      </w:r>
    </w:p>
    <w:p w:rsidR="00E60672" w:rsidRDefault="00E60672" w:rsidP="007011E0">
      <w:pPr>
        <w:tabs>
          <w:tab w:val="left" w:pos="810"/>
        </w:tabs>
        <w:spacing w:line="360" w:lineRule="auto"/>
        <w:jc w:val="both"/>
        <w:rPr>
          <w:rFonts w:ascii="Arial" w:hAnsi="Arial" w:cs="Arial"/>
          <w:sz w:val="24"/>
          <w:szCs w:val="24"/>
        </w:rPr>
      </w:pPr>
    </w:p>
    <w:p w:rsidR="00017A57" w:rsidRPr="007011E0" w:rsidRDefault="00017A57" w:rsidP="007011E0">
      <w:pPr>
        <w:pStyle w:val="ListParagraph"/>
        <w:numPr>
          <w:ilvl w:val="0"/>
          <w:numId w:val="11"/>
        </w:numPr>
        <w:tabs>
          <w:tab w:val="left" w:pos="810"/>
        </w:tabs>
        <w:spacing w:line="360" w:lineRule="auto"/>
        <w:ind w:hanging="720"/>
        <w:jc w:val="both"/>
        <w:rPr>
          <w:rFonts w:ascii="Arial" w:hAnsi="Arial" w:cs="Arial"/>
          <w:b/>
          <w:sz w:val="24"/>
          <w:szCs w:val="24"/>
        </w:rPr>
      </w:pPr>
      <w:r w:rsidRPr="008A0986">
        <w:rPr>
          <w:rFonts w:ascii="Arial" w:hAnsi="Arial" w:cs="Arial"/>
          <w:b/>
          <w:sz w:val="24"/>
          <w:szCs w:val="24"/>
        </w:rPr>
        <w:t xml:space="preserve">Review of the Policy  </w:t>
      </w:r>
    </w:p>
    <w:p w:rsidR="00E60672" w:rsidRDefault="00E60672" w:rsidP="008A0986">
      <w:pPr>
        <w:pStyle w:val="Heading1"/>
        <w:tabs>
          <w:tab w:val="left" w:pos="360"/>
        </w:tabs>
        <w:spacing w:line="312" w:lineRule="auto"/>
        <w:jc w:val="left"/>
        <w:rPr>
          <w:rFonts w:cs="Arial"/>
          <w:b w:val="0"/>
          <w:bCs/>
          <w:i w:val="0"/>
          <w:color w:val="000000"/>
          <w:sz w:val="24"/>
          <w:szCs w:val="24"/>
          <w:lang w:val="en-US"/>
        </w:rPr>
      </w:pPr>
    </w:p>
    <w:p w:rsidR="00017A57" w:rsidRDefault="00017A57" w:rsidP="008A0986">
      <w:pPr>
        <w:pStyle w:val="Heading1"/>
        <w:tabs>
          <w:tab w:val="left" w:pos="360"/>
        </w:tabs>
        <w:spacing w:line="312" w:lineRule="auto"/>
        <w:jc w:val="left"/>
        <w:rPr>
          <w:rFonts w:cs="Arial"/>
          <w:b w:val="0"/>
          <w:bCs/>
          <w:i w:val="0"/>
          <w:color w:val="000000"/>
          <w:sz w:val="24"/>
          <w:szCs w:val="24"/>
          <w:lang w:val="en-US"/>
        </w:rPr>
      </w:pPr>
      <w:r w:rsidRPr="008A0986">
        <w:rPr>
          <w:rFonts w:cs="Arial"/>
          <w:b w:val="0"/>
          <w:bCs/>
          <w:i w:val="0"/>
          <w:color w:val="000000"/>
          <w:sz w:val="24"/>
          <w:szCs w:val="24"/>
          <w:lang w:val="en-US"/>
        </w:rPr>
        <w:t>The policy will be reviewed annually or as and when required.</w:t>
      </w:r>
    </w:p>
    <w:p w:rsidR="00B74D2A" w:rsidRDefault="00B74D2A" w:rsidP="00FF2FD0">
      <w:pPr>
        <w:rPr>
          <w:lang w:val="en-US"/>
        </w:rPr>
      </w:pPr>
    </w:p>
    <w:p w:rsidR="00690E59" w:rsidRDefault="00690E59" w:rsidP="005D0D17">
      <w:pPr>
        <w:autoSpaceDE w:val="0"/>
        <w:autoSpaceDN w:val="0"/>
        <w:adjustRightInd w:val="0"/>
        <w:jc w:val="both"/>
        <w:rPr>
          <w:rFonts w:ascii="Arial" w:hAnsi="Arial" w:cs="Arial"/>
          <w:sz w:val="24"/>
          <w:szCs w:val="24"/>
          <w:lang w:eastAsia="en-GB"/>
        </w:rPr>
      </w:pPr>
    </w:p>
    <w:p w:rsidR="00690E59" w:rsidRDefault="00690E59" w:rsidP="005D0D17">
      <w:pPr>
        <w:autoSpaceDE w:val="0"/>
        <w:autoSpaceDN w:val="0"/>
        <w:adjustRightInd w:val="0"/>
        <w:jc w:val="both"/>
        <w:rPr>
          <w:rFonts w:ascii="Arial" w:hAnsi="Arial" w:cs="Arial"/>
          <w:sz w:val="24"/>
          <w:szCs w:val="24"/>
          <w:lang w:eastAsia="en-GB"/>
        </w:rPr>
      </w:pPr>
    </w:p>
    <w:p w:rsidR="000B09B6" w:rsidRDefault="000B09B6" w:rsidP="005D0D17">
      <w:pPr>
        <w:autoSpaceDE w:val="0"/>
        <w:autoSpaceDN w:val="0"/>
        <w:adjustRightInd w:val="0"/>
        <w:jc w:val="both"/>
        <w:rPr>
          <w:rFonts w:ascii="Arial" w:hAnsi="Arial" w:cs="Arial"/>
          <w:sz w:val="24"/>
          <w:szCs w:val="24"/>
          <w:lang w:eastAsia="en-GB"/>
        </w:rPr>
      </w:pPr>
    </w:p>
    <w:p w:rsidR="000B09B6" w:rsidRDefault="000B09B6" w:rsidP="005D0D17">
      <w:pPr>
        <w:autoSpaceDE w:val="0"/>
        <w:autoSpaceDN w:val="0"/>
        <w:adjustRightInd w:val="0"/>
        <w:jc w:val="both"/>
        <w:rPr>
          <w:rFonts w:ascii="Arial" w:hAnsi="Arial" w:cs="Arial"/>
          <w:sz w:val="24"/>
          <w:szCs w:val="24"/>
          <w:lang w:eastAsia="en-GB"/>
        </w:rPr>
      </w:pPr>
    </w:p>
    <w:p w:rsidR="000B09B6" w:rsidRDefault="000B09B6" w:rsidP="005D0D17">
      <w:pPr>
        <w:autoSpaceDE w:val="0"/>
        <w:autoSpaceDN w:val="0"/>
        <w:adjustRightInd w:val="0"/>
        <w:jc w:val="both"/>
        <w:rPr>
          <w:rFonts w:ascii="Arial" w:hAnsi="Arial" w:cs="Arial"/>
          <w:sz w:val="24"/>
          <w:szCs w:val="24"/>
          <w:lang w:eastAsia="en-GB"/>
        </w:rPr>
      </w:pPr>
    </w:p>
    <w:p w:rsidR="000B09B6" w:rsidRDefault="000B09B6" w:rsidP="005D0D17">
      <w:pPr>
        <w:autoSpaceDE w:val="0"/>
        <w:autoSpaceDN w:val="0"/>
        <w:adjustRightInd w:val="0"/>
        <w:jc w:val="both"/>
        <w:rPr>
          <w:rFonts w:ascii="Arial" w:hAnsi="Arial" w:cs="Arial"/>
          <w:sz w:val="24"/>
          <w:szCs w:val="24"/>
          <w:lang w:eastAsia="en-GB"/>
        </w:rPr>
      </w:pPr>
    </w:p>
    <w:p w:rsidR="009C7A14" w:rsidRDefault="009C7A14" w:rsidP="004C38DF">
      <w:pPr>
        <w:spacing w:line="360" w:lineRule="auto"/>
        <w:rPr>
          <w:rFonts w:ascii="Arial" w:hAnsi="Arial"/>
          <w:b/>
          <w:sz w:val="27"/>
          <w:szCs w:val="27"/>
        </w:rPr>
      </w:pPr>
    </w:p>
    <w:sectPr w:rsidR="009C7A14" w:rsidSect="00D01811">
      <w:headerReference w:type="default" r:id="rId14"/>
      <w:footerReference w:type="default" r:id="rId15"/>
      <w:pgSz w:w="11906" w:h="16838" w:code="9"/>
      <w:pgMar w:top="1843" w:right="1134" w:bottom="1134" w:left="1418" w:header="567" w:footer="851"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A84" w:rsidRDefault="00EC7A84">
      <w:r>
        <w:separator/>
      </w:r>
    </w:p>
  </w:endnote>
  <w:endnote w:type="continuationSeparator" w:id="0">
    <w:p w:rsidR="00EC7A84" w:rsidRDefault="00E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91" w:rsidRDefault="00733291">
    <w:pPr>
      <w:pStyle w:val="Footer"/>
      <w:pBdr>
        <w:top w:val="single" w:sz="4" w:space="1" w:color="auto"/>
      </w:pBdr>
      <w:tabs>
        <w:tab w:val="clear" w:pos="8306"/>
        <w:tab w:val="right" w:pos="9356"/>
      </w:tabs>
    </w:pPr>
    <w:r>
      <w:rPr>
        <w:sz w:val="16"/>
      </w:rPr>
      <w:tab/>
    </w:r>
    <w:r>
      <w:rPr>
        <w:sz w:val="16"/>
      </w:rPr>
      <w:tab/>
    </w:r>
    <w:r w:rsidR="001A6ED3">
      <w:fldChar w:fldCharType="begin"/>
    </w:r>
    <w:r>
      <w:instrText xml:space="preserve"> PAGE  \* MERGEFORMAT </w:instrText>
    </w:r>
    <w:r w:rsidR="001A6ED3">
      <w:fldChar w:fldCharType="separate"/>
    </w:r>
    <w:r w:rsidR="00573112">
      <w:rPr>
        <w:noProof/>
      </w:rPr>
      <w:t>9</w:t>
    </w:r>
    <w:r w:rsidR="001A6ED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A84" w:rsidRDefault="00EC7A84">
      <w:r>
        <w:separator/>
      </w:r>
    </w:p>
  </w:footnote>
  <w:footnote w:type="continuationSeparator" w:id="0">
    <w:p w:rsidR="00EC7A84" w:rsidRDefault="00EC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32" w:rsidRDefault="003D1832">
    <w:pPr>
      <w:pStyle w:val="Header"/>
    </w:pPr>
    <w:r w:rsidRPr="003D1832">
      <w:rPr>
        <w:noProof/>
        <w:lang w:eastAsia="en-ZA"/>
      </w:rPr>
      <w:drawing>
        <wp:inline distT="0" distB="0" distL="0" distR="0">
          <wp:extent cx="1038225" cy="828675"/>
          <wp:effectExtent l="19050" t="0" r="9525" b="0"/>
          <wp:docPr id="51202" name="Picture 2" descr="eDumbeStick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2" name="Picture 2" descr="eDumbeStick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28675"/>
                  </a:xfrm>
                  <a:prstGeom prst="rect">
                    <a:avLst/>
                  </a:prstGeom>
                  <a:noFill/>
                  <a:ln>
                    <a:noFill/>
                  </a:ln>
                  <a:extLst/>
                </pic:spPr>
              </pic:pic>
            </a:graphicData>
          </a:graphic>
        </wp:inline>
      </w:drawing>
    </w:r>
  </w:p>
  <w:p w:rsidR="003D1832" w:rsidRPr="0057380B" w:rsidRDefault="003D1832">
    <w:pPr>
      <w:pStyle w:val="Header"/>
      <w:rPr>
        <w:b/>
        <w:i/>
        <w:sz w:val="16"/>
        <w:szCs w:val="16"/>
      </w:rPr>
    </w:pPr>
    <w:r w:rsidRPr="0057380B">
      <w:rPr>
        <w:b/>
        <w:i/>
        <w:sz w:val="16"/>
        <w:szCs w:val="16"/>
      </w:rPr>
      <w:t>EDUMBE MUNICIPALITY</w:t>
    </w:r>
    <w:r w:rsidRPr="0057380B">
      <w:rPr>
        <w:b/>
        <w:sz w:val="16"/>
        <w:szCs w:val="16"/>
      </w:rPr>
      <w:tab/>
    </w:r>
    <w:r w:rsidRPr="0057380B">
      <w:rPr>
        <w:b/>
        <w:sz w:val="16"/>
        <w:szCs w:val="16"/>
      </w:rPr>
      <w:tab/>
    </w:r>
    <w:r w:rsidRPr="0057380B">
      <w:rPr>
        <w:b/>
        <w:i/>
        <w:sz w:val="16"/>
        <w:szCs w:val="16"/>
      </w:rPr>
      <w:t>Expanded Public Works Programme Policy (EPWP)</w:t>
    </w:r>
  </w:p>
  <w:p w:rsidR="00D223CB" w:rsidRPr="003D1832" w:rsidRDefault="00D223CB">
    <w:pPr>
      <w:pStyle w:val="Header"/>
      <w:rPr>
        <w:sz w:val="16"/>
        <w:szCs w:val="16"/>
      </w:rPr>
    </w:pPr>
    <w:r>
      <w:rPr>
        <w:i/>
        <w:sz w:val="16"/>
        <w:szCs w:val="16"/>
      </w:rPr>
      <w:t>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850"/>
    <w:multiLevelType w:val="hybridMultilevel"/>
    <w:tmpl w:val="33C2FE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63E2E9D"/>
    <w:multiLevelType w:val="hybridMultilevel"/>
    <w:tmpl w:val="13DC3D1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06FF23FB"/>
    <w:multiLevelType w:val="hybridMultilevel"/>
    <w:tmpl w:val="F962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17A26"/>
    <w:multiLevelType w:val="hybridMultilevel"/>
    <w:tmpl w:val="8B8E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73C18"/>
    <w:multiLevelType w:val="hybridMultilevel"/>
    <w:tmpl w:val="69EC1986"/>
    <w:lvl w:ilvl="0" w:tplc="1C090001">
      <w:start w:val="1"/>
      <w:numFmt w:val="bullet"/>
      <w:lvlText w:val=""/>
      <w:lvlJc w:val="left"/>
      <w:pPr>
        <w:ind w:left="1493" w:hanging="360"/>
      </w:pPr>
      <w:rPr>
        <w:rFonts w:ascii="Symbol" w:hAnsi="Symbol" w:hint="default"/>
      </w:rPr>
    </w:lvl>
    <w:lvl w:ilvl="1" w:tplc="1C090003" w:tentative="1">
      <w:start w:val="1"/>
      <w:numFmt w:val="bullet"/>
      <w:lvlText w:val="o"/>
      <w:lvlJc w:val="left"/>
      <w:pPr>
        <w:ind w:left="2213" w:hanging="360"/>
      </w:pPr>
      <w:rPr>
        <w:rFonts w:ascii="Courier New" w:hAnsi="Courier New" w:cs="Courier New" w:hint="default"/>
      </w:rPr>
    </w:lvl>
    <w:lvl w:ilvl="2" w:tplc="1C090005" w:tentative="1">
      <w:start w:val="1"/>
      <w:numFmt w:val="bullet"/>
      <w:lvlText w:val=""/>
      <w:lvlJc w:val="left"/>
      <w:pPr>
        <w:ind w:left="2933" w:hanging="360"/>
      </w:pPr>
      <w:rPr>
        <w:rFonts w:ascii="Wingdings" w:hAnsi="Wingdings" w:hint="default"/>
      </w:rPr>
    </w:lvl>
    <w:lvl w:ilvl="3" w:tplc="1C090001" w:tentative="1">
      <w:start w:val="1"/>
      <w:numFmt w:val="bullet"/>
      <w:lvlText w:val=""/>
      <w:lvlJc w:val="left"/>
      <w:pPr>
        <w:ind w:left="3653" w:hanging="360"/>
      </w:pPr>
      <w:rPr>
        <w:rFonts w:ascii="Symbol" w:hAnsi="Symbol" w:hint="default"/>
      </w:rPr>
    </w:lvl>
    <w:lvl w:ilvl="4" w:tplc="1C090003" w:tentative="1">
      <w:start w:val="1"/>
      <w:numFmt w:val="bullet"/>
      <w:lvlText w:val="o"/>
      <w:lvlJc w:val="left"/>
      <w:pPr>
        <w:ind w:left="4373" w:hanging="360"/>
      </w:pPr>
      <w:rPr>
        <w:rFonts w:ascii="Courier New" w:hAnsi="Courier New" w:cs="Courier New" w:hint="default"/>
      </w:rPr>
    </w:lvl>
    <w:lvl w:ilvl="5" w:tplc="1C090005" w:tentative="1">
      <w:start w:val="1"/>
      <w:numFmt w:val="bullet"/>
      <w:lvlText w:val=""/>
      <w:lvlJc w:val="left"/>
      <w:pPr>
        <w:ind w:left="5093" w:hanging="360"/>
      </w:pPr>
      <w:rPr>
        <w:rFonts w:ascii="Wingdings" w:hAnsi="Wingdings" w:hint="default"/>
      </w:rPr>
    </w:lvl>
    <w:lvl w:ilvl="6" w:tplc="1C090001" w:tentative="1">
      <w:start w:val="1"/>
      <w:numFmt w:val="bullet"/>
      <w:lvlText w:val=""/>
      <w:lvlJc w:val="left"/>
      <w:pPr>
        <w:ind w:left="5813" w:hanging="360"/>
      </w:pPr>
      <w:rPr>
        <w:rFonts w:ascii="Symbol" w:hAnsi="Symbol" w:hint="default"/>
      </w:rPr>
    </w:lvl>
    <w:lvl w:ilvl="7" w:tplc="1C090003" w:tentative="1">
      <w:start w:val="1"/>
      <w:numFmt w:val="bullet"/>
      <w:lvlText w:val="o"/>
      <w:lvlJc w:val="left"/>
      <w:pPr>
        <w:ind w:left="6533" w:hanging="360"/>
      </w:pPr>
      <w:rPr>
        <w:rFonts w:ascii="Courier New" w:hAnsi="Courier New" w:cs="Courier New" w:hint="default"/>
      </w:rPr>
    </w:lvl>
    <w:lvl w:ilvl="8" w:tplc="1C090005" w:tentative="1">
      <w:start w:val="1"/>
      <w:numFmt w:val="bullet"/>
      <w:lvlText w:val=""/>
      <w:lvlJc w:val="left"/>
      <w:pPr>
        <w:ind w:left="7253" w:hanging="360"/>
      </w:pPr>
      <w:rPr>
        <w:rFonts w:ascii="Wingdings" w:hAnsi="Wingdings" w:hint="default"/>
      </w:rPr>
    </w:lvl>
  </w:abstractNum>
  <w:abstractNum w:abstractNumId="5">
    <w:nsid w:val="0FD51C06"/>
    <w:multiLevelType w:val="multilevel"/>
    <w:tmpl w:val="CA92D04E"/>
    <w:lvl w:ilvl="0">
      <w:start w:val="1"/>
      <w:numFmt w:val="decimal"/>
      <w:lvlText w:val="%1."/>
      <w:lvlJc w:val="left"/>
      <w:pPr>
        <w:ind w:left="720" w:hanging="360"/>
      </w:pPr>
      <w:rPr>
        <w:rFonts w:hint="default"/>
        <w:b/>
      </w:rPr>
    </w:lvl>
    <w:lvl w:ilvl="1">
      <w:start w:val="1"/>
      <w:numFmt w:val="decimal"/>
      <w:isLgl/>
      <w:lvlText w:val="%1.%2"/>
      <w:lvlJc w:val="left"/>
      <w:pPr>
        <w:ind w:left="1557" w:hanging="360"/>
      </w:pPr>
      <w:rPr>
        <w:rFonts w:hint="default"/>
        <w:b/>
        <w:sz w:val="24"/>
        <w:szCs w:val="24"/>
      </w:rPr>
    </w:lvl>
    <w:lvl w:ilvl="2">
      <w:start w:val="1"/>
      <w:numFmt w:val="decimal"/>
      <w:isLgl/>
      <w:lvlText w:val="%1.%2.%3"/>
      <w:lvlJc w:val="left"/>
      <w:pPr>
        <w:ind w:left="2754"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25" w:hanging="1080"/>
      </w:pPr>
      <w:rPr>
        <w:rFonts w:hint="default"/>
      </w:rPr>
    </w:lvl>
    <w:lvl w:ilvl="6">
      <w:start w:val="1"/>
      <w:numFmt w:val="decimal"/>
      <w:isLgl/>
      <w:lvlText w:val="%1.%2.%3.%4.%5.%6.%7"/>
      <w:lvlJc w:val="left"/>
      <w:pPr>
        <w:ind w:left="6822" w:hanging="1440"/>
      </w:pPr>
      <w:rPr>
        <w:rFonts w:hint="default"/>
      </w:rPr>
    </w:lvl>
    <w:lvl w:ilvl="7">
      <w:start w:val="1"/>
      <w:numFmt w:val="decimal"/>
      <w:isLgl/>
      <w:lvlText w:val="%1.%2.%3.%4.%5.%6.%7.%8"/>
      <w:lvlJc w:val="left"/>
      <w:pPr>
        <w:ind w:left="7659" w:hanging="1440"/>
      </w:pPr>
      <w:rPr>
        <w:rFonts w:hint="default"/>
      </w:rPr>
    </w:lvl>
    <w:lvl w:ilvl="8">
      <w:start w:val="1"/>
      <w:numFmt w:val="decimal"/>
      <w:isLgl/>
      <w:lvlText w:val="%1.%2.%3.%4.%5.%6.%7.%8.%9"/>
      <w:lvlJc w:val="left"/>
      <w:pPr>
        <w:ind w:left="8856" w:hanging="1800"/>
      </w:pPr>
      <w:rPr>
        <w:rFonts w:hint="default"/>
      </w:rPr>
    </w:lvl>
  </w:abstractNum>
  <w:abstractNum w:abstractNumId="6">
    <w:nsid w:val="12382B45"/>
    <w:multiLevelType w:val="hybridMultilevel"/>
    <w:tmpl w:val="62F6D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31913"/>
    <w:multiLevelType w:val="hybridMultilevel"/>
    <w:tmpl w:val="3FFC051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8">
    <w:nsid w:val="15DA7B9B"/>
    <w:multiLevelType w:val="hybridMultilevel"/>
    <w:tmpl w:val="62607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33D2B"/>
    <w:multiLevelType w:val="hybridMultilevel"/>
    <w:tmpl w:val="159A2DB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B6B42"/>
    <w:multiLevelType w:val="hybridMultilevel"/>
    <w:tmpl w:val="41BC2AE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nsid w:val="2B0B7CA9"/>
    <w:multiLevelType w:val="multilevel"/>
    <w:tmpl w:val="7CEE3A3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CAF0015"/>
    <w:multiLevelType w:val="hybridMultilevel"/>
    <w:tmpl w:val="76423EE2"/>
    <w:lvl w:ilvl="0" w:tplc="DA383DB4">
      <w:start w:val="4"/>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1542B"/>
    <w:multiLevelType w:val="hybridMultilevel"/>
    <w:tmpl w:val="79788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226DA"/>
    <w:multiLevelType w:val="hybridMultilevel"/>
    <w:tmpl w:val="435ED984"/>
    <w:lvl w:ilvl="0" w:tplc="221837E2">
      <w:start w:val="1"/>
      <w:numFmt w:val="bullet"/>
      <w:pStyle w:val="Bulleta"/>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0638AE"/>
    <w:multiLevelType w:val="multilevel"/>
    <w:tmpl w:val="DA687FDA"/>
    <w:lvl w:ilvl="0">
      <w:start w:val="1"/>
      <w:numFmt w:val="decimal"/>
      <w:lvlText w:val="%1."/>
      <w:lvlJc w:val="left"/>
      <w:pPr>
        <w:ind w:left="720" w:hanging="360"/>
      </w:pPr>
      <w:rPr>
        <w:rFonts w:hint="default"/>
        <w:b/>
      </w:rPr>
    </w:lvl>
    <w:lvl w:ilvl="1">
      <w:start w:val="1"/>
      <w:numFmt w:val="decimal"/>
      <w:isLgl/>
      <w:lvlText w:val="%1.%2"/>
      <w:lvlJc w:val="left"/>
      <w:pPr>
        <w:ind w:left="1557" w:hanging="360"/>
      </w:pPr>
      <w:rPr>
        <w:rFonts w:hint="default"/>
        <w:b/>
      </w:rPr>
    </w:lvl>
    <w:lvl w:ilvl="2">
      <w:start w:val="1"/>
      <w:numFmt w:val="decimal"/>
      <w:isLgl/>
      <w:lvlText w:val="%1.%2.%3"/>
      <w:lvlJc w:val="left"/>
      <w:pPr>
        <w:ind w:left="2754"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25" w:hanging="1080"/>
      </w:pPr>
      <w:rPr>
        <w:rFonts w:hint="default"/>
      </w:rPr>
    </w:lvl>
    <w:lvl w:ilvl="6">
      <w:start w:val="1"/>
      <w:numFmt w:val="decimal"/>
      <w:isLgl/>
      <w:lvlText w:val="%1.%2.%3.%4.%5.%6.%7"/>
      <w:lvlJc w:val="left"/>
      <w:pPr>
        <w:ind w:left="6822" w:hanging="1440"/>
      </w:pPr>
      <w:rPr>
        <w:rFonts w:hint="default"/>
      </w:rPr>
    </w:lvl>
    <w:lvl w:ilvl="7">
      <w:start w:val="1"/>
      <w:numFmt w:val="decimal"/>
      <w:isLgl/>
      <w:lvlText w:val="%1.%2.%3.%4.%5.%6.%7.%8"/>
      <w:lvlJc w:val="left"/>
      <w:pPr>
        <w:ind w:left="7659" w:hanging="1440"/>
      </w:pPr>
      <w:rPr>
        <w:rFonts w:hint="default"/>
      </w:rPr>
    </w:lvl>
    <w:lvl w:ilvl="8">
      <w:start w:val="1"/>
      <w:numFmt w:val="decimal"/>
      <w:isLgl/>
      <w:lvlText w:val="%1.%2.%3.%4.%5.%6.%7.%8.%9"/>
      <w:lvlJc w:val="left"/>
      <w:pPr>
        <w:ind w:left="8856" w:hanging="1800"/>
      </w:pPr>
      <w:rPr>
        <w:rFonts w:hint="default"/>
      </w:rPr>
    </w:lvl>
  </w:abstractNum>
  <w:abstractNum w:abstractNumId="16">
    <w:nsid w:val="3F9B6F73"/>
    <w:multiLevelType w:val="hybridMultilevel"/>
    <w:tmpl w:val="EE0A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53ADB"/>
    <w:multiLevelType w:val="hybridMultilevel"/>
    <w:tmpl w:val="990839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nsid w:val="467F440E"/>
    <w:multiLevelType w:val="hybridMultilevel"/>
    <w:tmpl w:val="3DCADD1C"/>
    <w:lvl w:ilvl="0" w:tplc="1C09001B">
      <w:start w:val="1"/>
      <w:numFmt w:val="lowerRoman"/>
      <w:lvlText w:val="%1."/>
      <w:lvlJc w:val="right"/>
      <w:pPr>
        <w:ind w:left="1493" w:hanging="360"/>
      </w:pPr>
    </w:lvl>
    <w:lvl w:ilvl="1" w:tplc="1C090019" w:tentative="1">
      <w:start w:val="1"/>
      <w:numFmt w:val="lowerLetter"/>
      <w:lvlText w:val="%2."/>
      <w:lvlJc w:val="left"/>
      <w:pPr>
        <w:ind w:left="2213" w:hanging="360"/>
      </w:pPr>
    </w:lvl>
    <w:lvl w:ilvl="2" w:tplc="1C09001B" w:tentative="1">
      <w:start w:val="1"/>
      <w:numFmt w:val="lowerRoman"/>
      <w:lvlText w:val="%3."/>
      <w:lvlJc w:val="right"/>
      <w:pPr>
        <w:ind w:left="2933" w:hanging="180"/>
      </w:pPr>
    </w:lvl>
    <w:lvl w:ilvl="3" w:tplc="1C09000F" w:tentative="1">
      <w:start w:val="1"/>
      <w:numFmt w:val="decimal"/>
      <w:lvlText w:val="%4."/>
      <w:lvlJc w:val="left"/>
      <w:pPr>
        <w:ind w:left="3653" w:hanging="360"/>
      </w:pPr>
    </w:lvl>
    <w:lvl w:ilvl="4" w:tplc="1C090019" w:tentative="1">
      <w:start w:val="1"/>
      <w:numFmt w:val="lowerLetter"/>
      <w:lvlText w:val="%5."/>
      <w:lvlJc w:val="left"/>
      <w:pPr>
        <w:ind w:left="4373" w:hanging="360"/>
      </w:pPr>
    </w:lvl>
    <w:lvl w:ilvl="5" w:tplc="1C09001B" w:tentative="1">
      <w:start w:val="1"/>
      <w:numFmt w:val="lowerRoman"/>
      <w:lvlText w:val="%6."/>
      <w:lvlJc w:val="right"/>
      <w:pPr>
        <w:ind w:left="5093" w:hanging="180"/>
      </w:pPr>
    </w:lvl>
    <w:lvl w:ilvl="6" w:tplc="1C09000F" w:tentative="1">
      <w:start w:val="1"/>
      <w:numFmt w:val="decimal"/>
      <w:lvlText w:val="%7."/>
      <w:lvlJc w:val="left"/>
      <w:pPr>
        <w:ind w:left="5813" w:hanging="360"/>
      </w:pPr>
    </w:lvl>
    <w:lvl w:ilvl="7" w:tplc="1C090019" w:tentative="1">
      <w:start w:val="1"/>
      <w:numFmt w:val="lowerLetter"/>
      <w:lvlText w:val="%8."/>
      <w:lvlJc w:val="left"/>
      <w:pPr>
        <w:ind w:left="6533" w:hanging="360"/>
      </w:pPr>
    </w:lvl>
    <w:lvl w:ilvl="8" w:tplc="1C09001B" w:tentative="1">
      <w:start w:val="1"/>
      <w:numFmt w:val="lowerRoman"/>
      <w:lvlText w:val="%9."/>
      <w:lvlJc w:val="right"/>
      <w:pPr>
        <w:ind w:left="7253" w:hanging="180"/>
      </w:pPr>
    </w:lvl>
  </w:abstractNum>
  <w:abstractNum w:abstractNumId="19">
    <w:nsid w:val="48483D6B"/>
    <w:multiLevelType w:val="hybridMultilevel"/>
    <w:tmpl w:val="EE8C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74AC4"/>
    <w:multiLevelType w:val="hybridMultilevel"/>
    <w:tmpl w:val="2514B4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1">
    <w:nsid w:val="4AC83239"/>
    <w:multiLevelType w:val="hybridMultilevel"/>
    <w:tmpl w:val="7A6E39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nsid w:val="4F106AEF"/>
    <w:multiLevelType w:val="hybridMultilevel"/>
    <w:tmpl w:val="2E96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E6EA0"/>
    <w:multiLevelType w:val="hybridMultilevel"/>
    <w:tmpl w:val="30DE23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nsid w:val="52AF4AD9"/>
    <w:multiLevelType w:val="hybridMultilevel"/>
    <w:tmpl w:val="517089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5A4132D7"/>
    <w:multiLevelType w:val="hybridMultilevel"/>
    <w:tmpl w:val="456EE4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2E46A7"/>
    <w:multiLevelType w:val="hybridMultilevel"/>
    <w:tmpl w:val="D8D88F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nsid w:val="5D3D46F2"/>
    <w:multiLevelType w:val="hybridMultilevel"/>
    <w:tmpl w:val="CF48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276A4B"/>
    <w:multiLevelType w:val="hybridMultilevel"/>
    <w:tmpl w:val="FFDE7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45151E"/>
    <w:multiLevelType w:val="hybridMultilevel"/>
    <w:tmpl w:val="ABD6A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6BB24750"/>
    <w:multiLevelType w:val="hybridMultilevel"/>
    <w:tmpl w:val="314482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nsid w:val="6BC005E3"/>
    <w:multiLevelType w:val="multilevel"/>
    <w:tmpl w:val="A6C4316A"/>
    <w:lvl w:ilvl="0">
      <w:start w:val="1"/>
      <w:numFmt w:val="decimal"/>
      <w:lvlText w:val="%1."/>
      <w:lvlJc w:val="left"/>
      <w:pPr>
        <w:ind w:left="720" w:hanging="360"/>
      </w:pPr>
      <w:rPr>
        <w:rFonts w:hint="default"/>
        <w:b/>
      </w:rPr>
    </w:lvl>
    <w:lvl w:ilvl="1">
      <w:start w:val="1"/>
      <w:numFmt w:val="decimal"/>
      <w:isLgl/>
      <w:lvlText w:val="%1.%2"/>
      <w:lvlJc w:val="left"/>
      <w:pPr>
        <w:ind w:left="1557" w:hanging="360"/>
      </w:pPr>
      <w:rPr>
        <w:rFonts w:hint="default"/>
      </w:rPr>
    </w:lvl>
    <w:lvl w:ilvl="2">
      <w:start w:val="1"/>
      <w:numFmt w:val="decimal"/>
      <w:isLgl/>
      <w:lvlText w:val="%1.%2.%3"/>
      <w:lvlJc w:val="left"/>
      <w:pPr>
        <w:ind w:left="2754"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25" w:hanging="1080"/>
      </w:pPr>
      <w:rPr>
        <w:rFonts w:hint="default"/>
      </w:rPr>
    </w:lvl>
    <w:lvl w:ilvl="6">
      <w:start w:val="1"/>
      <w:numFmt w:val="decimal"/>
      <w:isLgl/>
      <w:lvlText w:val="%1.%2.%3.%4.%5.%6.%7"/>
      <w:lvlJc w:val="left"/>
      <w:pPr>
        <w:ind w:left="6822" w:hanging="1440"/>
      </w:pPr>
      <w:rPr>
        <w:rFonts w:hint="default"/>
      </w:rPr>
    </w:lvl>
    <w:lvl w:ilvl="7">
      <w:start w:val="1"/>
      <w:numFmt w:val="decimal"/>
      <w:isLgl/>
      <w:lvlText w:val="%1.%2.%3.%4.%5.%6.%7.%8"/>
      <w:lvlJc w:val="left"/>
      <w:pPr>
        <w:ind w:left="7659" w:hanging="1440"/>
      </w:pPr>
      <w:rPr>
        <w:rFonts w:hint="default"/>
      </w:rPr>
    </w:lvl>
    <w:lvl w:ilvl="8">
      <w:start w:val="1"/>
      <w:numFmt w:val="decimal"/>
      <w:isLgl/>
      <w:lvlText w:val="%1.%2.%3.%4.%5.%6.%7.%8.%9"/>
      <w:lvlJc w:val="left"/>
      <w:pPr>
        <w:ind w:left="8856" w:hanging="1800"/>
      </w:pPr>
      <w:rPr>
        <w:rFonts w:hint="default"/>
      </w:rPr>
    </w:lvl>
  </w:abstractNum>
  <w:abstractNum w:abstractNumId="32">
    <w:nsid w:val="6E9C2148"/>
    <w:multiLevelType w:val="hybridMultilevel"/>
    <w:tmpl w:val="1556C278"/>
    <w:lvl w:ilvl="0" w:tplc="04090001">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33">
    <w:nsid w:val="74CD3616"/>
    <w:multiLevelType w:val="hybridMultilevel"/>
    <w:tmpl w:val="E17865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nsid w:val="77B10A41"/>
    <w:multiLevelType w:val="hybridMultilevel"/>
    <w:tmpl w:val="2EAE1E28"/>
    <w:lvl w:ilvl="0" w:tplc="7340FA1A">
      <w:start w:val="1"/>
      <w:numFmt w:val="lowerRoman"/>
      <w:lvlText w:val="%1)"/>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B721ED"/>
    <w:multiLevelType w:val="hybridMultilevel"/>
    <w:tmpl w:val="EC5883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24"/>
  </w:num>
  <w:num w:numId="4">
    <w:abstractNumId w:val="21"/>
  </w:num>
  <w:num w:numId="5">
    <w:abstractNumId w:val="30"/>
  </w:num>
  <w:num w:numId="6">
    <w:abstractNumId w:val="1"/>
  </w:num>
  <w:num w:numId="7">
    <w:abstractNumId w:val="35"/>
  </w:num>
  <w:num w:numId="8">
    <w:abstractNumId w:val="23"/>
  </w:num>
  <w:num w:numId="9">
    <w:abstractNumId w:val="33"/>
  </w:num>
  <w:num w:numId="10">
    <w:abstractNumId w:val="26"/>
  </w:num>
  <w:num w:numId="11">
    <w:abstractNumId w:val="5"/>
  </w:num>
  <w:num w:numId="12">
    <w:abstractNumId w:val="25"/>
  </w:num>
  <w:num w:numId="13">
    <w:abstractNumId w:val="32"/>
  </w:num>
  <w:num w:numId="14">
    <w:abstractNumId w:val="31"/>
  </w:num>
  <w:num w:numId="15">
    <w:abstractNumId w:val="8"/>
  </w:num>
  <w:num w:numId="16">
    <w:abstractNumId w:val="16"/>
  </w:num>
  <w:num w:numId="17">
    <w:abstractNumId w:val="19"/>
  </w:num>
  <w:num w:numId="18">
    <w:abstractNumId w:val="28"/>
  </w:num>
  <w:num w:numId="19">
    <w:abstractNumId w:val="11"/>
  </w:num>
  <w:num w:numId="20">
    <w:abstractNumId w:val="12"/>
  </w:num>
  <w:num w:numId="21">
    <w:abstractNumId w:val="15"/>
  </w:num>
  <w:num w:numId="22">
    <w:abstractNumId w:val="9"/>
  </w:num>
  <w:num w:numId="23">
    <w:abstractNumId w:val="34"/>
  </w:num>
  <w:num w:numId="24">
    <w:abstractNumId w:val="0"/>
  </w:num>
  <w:num w:numId="25">
    <w:abstractNumId w:val="22"/>
  </w:num>
  <w:num w:numId="26">
    <w:abstractNumId w:val="10"/>
  </w:num>
  <w:num w:numId="27">
    <w:abstractNumId w:val="27"/>
  </w:num>
  <w:num w:numId="28">
    <w:abstractNumId w:val="6"/>
  </w:num>
  <w:num w:numId="29">
    <w:abstractNumId w:val="3"/>
  </w:num>
  <w:num w:numId="30">
    <w:abstractNumId w:val="20"/>
  </w:num>
  <w:num w:numId="31">
    <w:abstractNumId w:val="13"/>
  </w:num>
  <w:num w:numId="32">
    <w:abstractNumId w:val="29"/>
  </w:num>
  <w:num w:numId="33">
    <w:abstractNumId w:val="7"/>
  </w:num>
  <w:num w:numId="34">
    <w:abstractNumId w:val="2"/>
  </w:num>
  <w:num w:numId="35">
    <w:abstractNumId w:val="4"/>
  </w:num>
  <w:num w:numId="3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04"/>
    <w:rsid w:val="0000084B"/>
    <w:rsid w:val="00000E4C"/>
    <w:rsid w:val="0000182C"/>
    <w:rsid w:val="000028F7"/>
    <w:rsid w:val="00003E9E"/>
    <w:rsid w:val="00003F2A"/>
    <w:rsid w:val="0000698C"/>
    <w:rsid w:val="00007E6E"/>
    <w:rsid w:val="000113B3"/>
    <w:rsid w:val="000125FC"/>
    <w:rsid w:val="00014361"/>
    <w:rsid w:val="00015DB2"/>
    <w:rsid w:val="00016326"/>
    <w:rsid w:val="000165CC"/>
    <w:rsid w:val="00016767"/>
    <w:rsid w:val="00016CDA"/>
    <w:rsid w:val="000173BA"/>
    <w:rsid w:val="00017A57"/>
    <w:rsid w:val="00021534"/>
    <w:rsid w:val="00021E08"/>
    <w:rsid w:val="00022B9E"/>
    <w:rsid w:val="00023619"/>
    <w:rsid w:val="000236D0"/>
    <w:rsid w:val="00024308"/>
    <w:rsid w:val="00026F67"/>
    <w:rsid w:val="000304EB"/>
    <w:rsid w:val="0003086C"/>
    <w:rsid w:val="00031115"/>
    <w:rsid w:val="000339D3"/>
    <w:rsid w:val="00034368"/>
    <w:rsid w:val="00036387"/>
    <w:rsid w:val="0004069A"/>
    <w:rsid w:val="000420CE"/>
    <w:rsid w:val="000420FE"/>
    <w:rsid w:val="000442DE"/>
    <w:rsid w:val="00047406"/>
    <w:rsid w:val="00047F2D"/>
    <w:rsid w:val="00047F94"/>
    <w:rsid w:val="000507FC"/>
    <w:rsid w:val="000522B3"/>
    <w:rsid w:val="00052950"/>
    <w:rsid w:val="00053FC3"/>
    <w:rsid w:val="00054357"/>
    <w:rsid w:val="00056E5B"/>
    <w:rsid w:val="00060280"/>
    <w:rsid w:val="00062FC9"/>
    <w:rsid w:val="000641F9"/>
    <w:rsid w:val="00067CA1"/>
    <w:rsid w:val="00067DD7"/>
    <w:rsid w:val="00067F4B"/>
    <w:rsid w:val="0007217A"/>
    <w:rsid w:val="00072A87"/>
    <w:rsid w:val="00072E2D"/>
    <w:rsid w:val="0007497A"/>
    <w:rsid w:val="0007499A"/>
    <w:rsid w:val="00074F42"/>
    <w:rsid w:val="00075209"/>
    <w:rsid w:val="00075335"/>
    <w:rsid w:val="00076445"/>
    <w:rsid w:val="00076CA3"/>
    <w:rsid w:val="000773DD"/>
    <w:rsid w:val="00080630"/>
    <w:rsid w:val="00080773"/>
    <w:rsid w:val="00080B21"/>
    <w:rsid w:val="00081012"/>
    <w:rsid w:val="000819E9"/>
    <w:rsid w:val="000827A0"/>
    <w:rsid w:val="000848EE"/>
    <w:rsid w:val="00084AE5"/>
    <w:rsid w:val="00086AEC"/>
    <w:rsid w:val="000913AC"/>
    <w:rsid w:val="00091CBC"/>
    <w:rsid w:val="000924C7"/>
    <w:rsid w:val="000925A8"/>
    <w:rsid w:val="00092E2D"/>
    <w:rsid w:val="00093272"/>
    <w:rsid w:val="0009368C"/>
    <w:rsid w:val="00093E7E"/>
    <w:rsid w:val="00094046"/>
    <w:rsid w:val="0009427D"/>
    <w:rsid w:val="00094D01"/>
    <w:rsid w:val="00095531"/>
    <w:rsid w:val="00095C99"/>
    <w:rsid w:val="00095F6D"/>
    <w:rsid w:val="00096937"/>
    <w:rsid w:val="000978E3"/>
    <w:rsid w:val="000A0945"/>
    <w:rsid w:val="000A1408"/>
    <w:rsid w:val="000A4221"/>
    <w:rsid w:val="000A6C30"/>
    <w:rsid w:val="000A75C2"/>
    <w:rsid w:val="000A7ACF"/>
    <w:rsid w:val="000B09B6"/>
    <w:rsid w:val="000B1CF1"/>
    <w:rsid w:val="000B31D7"/>
    <w:rsid w:val="000B443D"/>
    <w:rsid w:val="000B465D"/>
    <w:rsid w:val="000B5E28"/>
    <w:rsid w:val="000C0C4D"/>
    <w:rsid w:val="000C363A"/>
    <w:rsid w:val="000C3684"/>
    <w:rsid w:val="000C5827"/>
    <w:rsid w:val="000C66AF"/>
    <w:rsid w:val="000C7E1C"/>
    <w:rsid w:val="000D1358"/>
    <w:rsid w:val="000D1834"/>
    <w:rsid w:val="000D1F86"/>
    <w:rsid w:val="000D34A0"/>
    <w:rsid w:val="000D3667"/>
    <w:rsid w:val="000D4849"/>
    <w:rsid w:val="000D492C"/>
    <w:rsid w:val="000D4FFF"/>
    <w:rsid w:val="000D5097"/>
    <w:rsid w:val="000D5E3F"/>
    <w:rsid w:val="000D7627"/>
    <w:rsid w:val="000E0128"/>
    <w:rsid w:val="000E070A"/>
    <w:rsid w:val="000E073D"/>
    <w:rsid w:val="000E15A2"/>
    <w:rsid w:val="000E36E2"/>
    <w:rsid w:val="000E3BA6"/>
    <w:rsid w:val="000E4620"/>
    <w:rsid w:val="000E5332"/>
    <w:rsid w:val="000E59BE"/>
    <w:rsid w:val="000E63C3"/>
    <w:rsid w:val="000E643B"/>
    <w:rsid w:val="000E70EC"/>
    <w:rsid w:val="000E752C"/>
    <w:rsid w:val="000F05ED"/>
    <w:rsid w:val="000F1933"/>
    <w:rsid w:val="000F37A2"/>
    <w:rsid w:val="000F60DB"/>
    <w:rsid w:val="001015BD"/>
    <w:rsid w:val="00103446"/>
    <w:rsid w:val="00104983"/>
    <w:rsid w:val="001059F3"/>
    <w:rsid w:val="001069E0"/>
    <w:rsid w:val="00107076"/>
    <w:rsid w:val="0010792C"/>
    <w:rsid w:val="001100B5"/>
    <w:rsid w:val="00111EF3"/>
    <w:rsid w:val="00112220"/>
    <w:rsid w:val="00113EAF"/>
    <w:rsid w:val="00114127"/>
    <w:rsid w:val="00114BE9"/>
    <w:rsid w:val="00114DCC"/>
    <w:rsid w:val="001167C9"/>
    <w:rsid w:val="001175DE"/>
    <w:rsid w:val="00121BA8"/>
    <w:rsid w:val="0012214A"/>
    <w:rsid w:val="00122161"/>
    <w:rsid w:val="00123763"/>
    <w:rsid w:val="00123928"/>
    <w:rsid w:val="0012655D"/>
    <w:rsid w:val="001349AC"/>
    <w:rsid w:val="00137191"/>
    <w:rsid w:val="0013748D"/>
    <w:rsid w:val="00137939"/>
    <w:rsid w:val="00137DD7"/>
    <w:rsid w:val="001408E0"/>
    <w:rsid w:val="0014238C"/>
    <w:rsid w:val="0014394B"/>
    <w:rsid w:val="00144C9F"/>
    <w:rsid w:val="001459B3"/>
    <w:rsid w:val="00145CDA"/>
    <w:rsid w:val="001469B7"/>
    <w:rsid w:val="00146F7C"/>
    <w:rsid w:val="00147ED6"/>
    <w:rsid w:val="00153256"/>
    <w:rsid w:val="00155390"/>
    <w:rsid w:val="00155A14"/>
    <w:rsid w:val="001560B7"/>
    <w:rsid w:val="00156AB5"/>
    <w:rsid w:val="00156DD6"/>
    <w:rsid w:val="0016240A"/>
    <w:rsid w:val="00163B67"/>
    <w:rsid w:val="00164C08"/>
    <w:rsid w:val="00165695"/>
    <w:rsid w:val="00166E10"/>
    <w:rsid w:val="0016738C"/>
    <w:rsid w:val="0017445C"/>
    <w:rsid w:val="0017472E"/>
    <w:rsid w:val="00176C2E"/>
    <w:rsid w:val="00176CA2"/>
    <w:rsid w:val="00176F7F"/>
    <w:rsid w:val="00180529"/>
    <w:rsid w:val="00184A90"/>
    <w:rsid w:val="001850AF"/>
    <w:rsid w:val="00185A0A"/>
    <w:rsid w:val="00190244"/>
    <w:rsid w:val="00191E4A"/>
    <w:rsid w:val="00197083"/>
    <w:rsid w:val="00197099"/>
    <w:rsid w:val="001A09B0"/>
    <w:rsid w:val="001A1BE1"/>
    <w:rsid w:val="001A21F7"/>
    <w:rsid w:val="001A2770"/>
    <w:rsid w:val="001A2D3E"/>
    <w:rsid w:val="001A38EF"/>
    <w:rsid w:val="001A3A03"/>
    <w:rsid w:val="001A48EB"/>
    <w:rsid w:val="001A573E"/>
    <w:rsid w:val="001A5E4C"/>
    <w:rsid w:val="001A5F28"/>
    <w:rsid w:val="001A6ED3"/>
    <w:rsid w:val="001B10D7"/>
    <w:rsid w:val="001B2AFD"/>
    <w:rsid w:val="001B32A1"/>
    <w:rsid w:val="001B3F54"/>
    <w:rsid w:val="001B415E"/>
    <w:rsid w:val="001B4C2A"/>
    <w:rsid w:val="001B5780"/>
    <w:rsid w:val="001B5A6F"/>
    <w:rsid w:val="001B677F"/>
    <w:rsid w:val="001C0ED8"/>
    <w:rsid w:val="001C17DF"/>
    <w:rsid w:val="001C260F"/>
    <w:rsid w:val="001C3D0E"/>
    <w:rsid w:val="001C3F5C"/>
    <w:rsid w:val="001C4071"/>
    <w:rsid w:val="001C430F"/>
    <w:rsid w:val="001C49FB"/>
    <w:rsid w:val="001D0525"/>
    <w:rsid w:val="001D1E30"/>
    <w:rsid w:val="001D245C"/>
    <w:rsid w:val="001D3B4F"/>
    <w:rsid w:val="001D424D"/>
    <w:rsid w:val="001D761F"/>
    <w:rsid w:val="001D7C27"/>
    <w:rsid w:val="001E0C08"/>
    <w:rsid w:val="001E3788"/>
    <w:rsid w:val="001E5783"/>
    <w:rsid w:val="001E6B2B"/>
    <w:rsid w:val="001E7C05"/>
    <w:rsid w:val="001F0139"/>
    <w:rsid w:val="001F01C7"/>
    <w:rsid w:val="001F1CE9"/>
    <w:rsid w:val="001F1DAF"/>
    <w:rsid w:val="001F215F"/>
    <w:rsid w:val="001F2E82"/>
    <w:rsid w:val="001F37B7"/>
    <w:rsid w:val="001F673B"/>
    <w:rsid w:val="001F73E4"/>
    <w:rsid w:val="001F7DF2"/>
    <w:rsid w:val="001F7EBC"/>
    <w:rsid w:val="00200FB7"/>
    <w:rsid w:val="002014AD"/>
    <w:rsid w:val="002025FD"/>
    <w:rsid w:val="00202839"/>
    <w:rsid w:val="00202892"/>
    <w:rsid w:val="00204E36"/>
    <w:rsid w:val="00205695"/>
    <w:rsid w:val="00207262"/>
    <w:rsid w:val="002075F3"/>
    <w:rsid w:val="00212F18"/>
    <w:rsid w:val="0021337C"/>
    <w:rsid w:val="002141DA"/>
    <w:rsid w:val="00215F30"/>
    <w:rsid w:val="002168B2"/>
    <w:rsid w:val="00216908"/>
    <w:rsid w:val="00217AC0"/>
    <w:rsid w:val="002229CB"/>
    <w:rsid w:val="002232A6"/>
    <w:rsid w:val="00223E6F"/>
    <w:rsid w:val="00225A55"/>
    <w:rsid w:val="00226D47"/>
    <w:rsid w:val="00227377"/>
    <w:rsid w:val="00230F45"/>
    <w:rsid w:val="00240583"/>
    <w:rsid w:val="00240C7E"/>
    <w:rsid w:val="00241B5F"/>
    <w:rsid w:val="00242B92"/>
    <w:rsid w:val="00244CD6"/>
    <w:rsid w:val="00244FEF"/>
    <w:rsid w:val="0024544C"/>
    <w:rsid w:val="00246D6A"/>
    <w:rsid w:val="00246DFD"/>
    <w:rsid w:val="0024775A"/>
    <w:rsid w:val="002518D6"/>
    <w:rsid w:val="00251B52"/>
    <w:rsid w:val="00253C50"/>
    <w:rsid w:val="00254E61"/>
    <w:rsid w:val="002557BE"/>
    <w:rsid w:val="00255E74"/>
    <w:rsid w:val="0025661E"/>
    <w:rsid w:val="00257C4A"/>
    <w:rsid w:val="00260276"/>
    <w:rsid w:val="002612B7"/>
    <w:rsid w:val="00261690"/>
    <w:rsid w:val="00262933"/>
    <w:rsid w:val="00262BAE"/>
    <w:rsid w:val="002642B3"/>
    <w:rsid w:val="0027036D"/>
    <w:rsid w:val="00271120"/>
    <w:rsid w:val="00271BD7"/>
    <w:rsid w:val="00271E8F"/>
    <w:rsid w:val="002734DD"/>
    <w:rsid w:val="00273D27"/>
    <w:rsid w:val="00274F04"/>
    <w:rsid w:val="00275534"/>
    <w:rsid w:val="00275D5D"/>
    <w:rsid w:val="00275FE0"/>
    <w:rsid w:val="00277F15"/>
    <w:rsid w:val="002801E5"/>
    <w:rsid w:val="0028083C"/>
    <w:rsid w:val="00281605"/>
    <w:rsid w:val="00284431"/>
    <w:rsid w:val="00284AD9"/>
    <w:rsid w:val="0028590D"/>
    <w:rsid w:val="0028717D"/>
    <w:rsid w:val="00291D90"/>
    <w:rsid w:val="00292965"/>
    <w:rsid w:val="00294B98"/>
    <w:rsid w:val="00294F0E"/>
    <w:rsid w:val="002977A1"/>
    <w:rsid w:val="002A012A"/>
    <w:rsid w:val="002A0A2F"/>
    <w:rsid w:val="002A1CB2"/>
    <w:rsid w:val="002A5469"/>
    <w:rsid w:val="002A6A80"/>
    <w:rsid w:val="002A7DF3"/>
    <w:rsid w:val="002B09DF"/>
    <w:rsid w:val="002B1689"/>
    <w:rsid w:val="002B2AAC"/>
    <w:rsid w:val="002B3E99"/>
    <w:rsid w:val="002B50AF"/>
    <w:rsid w:val="002B5522"/>
    <w:rsid w:val="002B61D5"/>
    <w:rsid w:val="002B7A39"/>
    <w:rsid w:val="002B7AD5"/>
    <w:rsid w:val="002C2E0A"/>
    <w:rsid w:val="002C660D"/>
    <w:rsid w:val="002C6658"/>
    <w:rsid w:val="002C7E28"/>
    <w:rsid w:val="002D0C79"/>
    <w:rsid w:val="002D14D2"/>
    <w:rsid w:val="002D1515"/>
    <w:rsid w:val="002D2E49"/>
    <w:rsid w:val="002D2EC3"/>
    <w:rsid w:val="002D45BC"/>
    <w:rsid w:val="002D55A4"/>
    <w:rsid w:val="002D5C98"/>
    <w:rsid w:val="002D5F2F"/>
    <w:rsid w:val="002E01B7"/>
    <w:rsid w:val="002E0CD1"/>
    <w:rsid w:val="002E0D0D"/>
    <w:rsid w:val="002E0F84"/>
    <w:rsid w:val="002E3114"/>
    <w:rsid w:val="002E3934"/>
    <w:rsid w:val="002E4565"/>
    <w:rsid w:val="002E4A7B"/>
    <w:rsid w:val="002E4C6C"/>
    <w:rsid w:val="002E4F0C"/>
    <w:rsid w:val="002F0233"/>
    <w:rsid w:val="002F037E"/>
    <w:rsid w:val="002F2A2A"/>
    <w:rsid w:val="002F3207"/>
    <w:rsid w:val="002F6D1E"/>
    <w:rsid w:val="002F7F52"/>
    <w:rsid w:val="00300694"/>
    <w:rsid w:val="0030094D"/>
    <w:rsid w:val="003009A3"/>
    <w:rsid w:val="00301023"/>
    <w:rsid w:val="00301952"/>
    <w:rsid w:val="003023BB"/>
    <w:rsid w:val="00303212"/>
    <w:rsid w:val="00305457"/>
    <w:rsid w:val="00306223"/>
    <w:rsid w:val="00306429"/>
    <w:rsid w:val="00306654"/>
    <w:rsid w:val="00307666"/>
    <w:rsid w:val="0030771A"/>
    <w:rsid w:val="003115CA"/>
    <w:rsid w:val="00313005"/>
    <w:rsid w:val="0031447A"/>
    <w:rsid w:val="003146D8"/>
    <w:rsid w:val="00314B84"/>
    <w:rsid w:val="0031606B"/>
    <w:rsid w:val="00317613"/>
    <w:rsid w:val="00320074"/>
    <w:rsid w:val="00322642"/>
    <w:rsid w:val="00322C77"/>
    <w:rsid w:val="003237AB"/>
    <w:rsid w:val="00325F11"/>
    <w:rsid w:val="00330B5F"/>
    <w:rsid w:val="0033106A"/>
    <w:rsid w:val="003355E3"/>
    <w:rsid w:val="003421DB"/>
    <w:rsid w:val="0034319D"/>
    <w:rsid w:val="0034513E"/>
    <w:rsid w:val="00345765"/>
    <w:rsid w:val="00345AC2"/>
    <w:rsid w:val="00345C93"/>
    <w:rsid w:val="00346EA6"/>
    <w:rsid w:val="003478BE"/>
    <w:rsid w:val="00347978"/>
    <w:rsid w:val="003516D6"/>
    <w:rsid w:val="00351B7F"/>
    <w:rsid w:val="0035300C"/>
    <w:rsid w:val="003531A5"/>
    <w:rsid w:val="00353515"/>
    <w:rsid w:val="003549FD"/>
    <w:rsid w:val="0035598E"/>
    <w:rsid w:val="003560A9"/>
    <w:rsid w:val="00357699"/>
    <w:rsid w:val="00357F0C"/>
    <w:rsid w:val="003602F5"/>
    <w:rsid w:val="00364578"/>
    <w:rsid w:val="003649F4"/>
    <w:rsid w:val="00364AAD"/>
    <w:rsid w:val="00364FC0"/>
    <w:rsid w:val="00365191"/>
    <w:rsid w:val="0036523C"/>
    <w:rsid w:val="00365C82"/>
    <w:rsid w:val="00365E46"/>
    <w:rsid w:val="003712C4"/>
    <w:rsid w:val="0037337D"/>
    <w:rsid w:val="00373DEA"/>
    <w:rsid w:val="00375677"/>
    <w:rsid w:val="003803F7"/>
    <w:rsid w:val="00383776"/>
    <w:rsid w:val="00384EA1"/>
    <w:rsid w:val="0038583A"/>
    <w:rsid w:val="003863D1"/>
    <w:rsid w:val="0038640A"/>
    <w:rsid w:val="00386740"/>
    <w:rsid w:val="00387BDC"/>
    <w:rsid w:val="00391CF6"/>
    <w:rsid w:val="003A146B"/>
    <w:rsid w:val="003A5DDD"/>
    <w:rsid w:val="003A6375"/>
    <w:rsid w:val="003A6B16"/>
    <w:rsid w:val="003A78AC"/>
    <w:rsid w:val="003B1A18"/>
    <w:rsid w:val="003B37D5"/>
    <w:rsid w:val="003B3A21"/>
    <w:rsid w:val="003B54EB"/>
    <w:rsid w:val="003B5E40"/>
    <w:rsid w:val="003C0CF1"/>
    <w:rsid w:val="003C1DCA"/>
    <w:rsid w:val="003C3795"/>
    <w:rsid w:val="003C5C77"/>
    <w:rsid w:val="003C629A"/>
    <w:rsid w:val="003C752E"/>
    <w:rsid w:val="003D1832"/>
    <w:rsid w:val="003D1A68"/>
    <w:rsid w:val="003D3214"/>
    <w:rsid w:val="003D40D9"/>
    <w:rsid w:val="003D4B70"/>
    <w:rsid w:val="003D5297"/>
    <w:rsid w:val="003D54B4"/>
    <w:rsid w:val="003D5ABC"/>
    <w:rsid w:val="003D6776"/>
    <w:rsid w:val="003E0DF5"/>
    <w:rsid w:val="003E0E77"/>
    <w:rsid w:val="003E1574"/>
    <w:rsid w:val="003E4AFB"/>
    <w:rsid w:val="003E6C74"/>
    <w:rsid w:val="003F0F58"/>
    <w:rsid w:val="003F254B"/>
    <w:rsid w:val="003F4005"/>
    <w:rsid w:val="003F4449"/>
    <w:rsid w:val="003F562F"/>
    <w:rsid w:val="003F5DFB"/>
    <w:rsid w:val="003F70E3"/>
    <w:rsid w:val="00400A1C"/>
    <w:rsid w:val="004016BA"/>
    <w:rsid w:val="00401778"/>
    <w:rsid w:val="00401ECB"/>
    <w:rsid w:val="00404521"/>
    <w:rsid w:val="00404EB6"/>
    <w:rsid w:val="00406FE9"/>
    <w:rsid w:val="00407E9D"/>
    <w:rsid w:val="004116A0"/>
    <w:rsid w:val="00411F2F"/>
    <w:rsid w:val="00412734"/>
    <w:rsid w:val="00415DCC"/>
    <w:rsid w:val="00420D86"/>
    <w:rsid w:val="004219EB"/>
    <w:rsid w:val="00422CAF"/>
    <w:rsid w:val="004246B9"/>
    <w:rsid w:val="0042526C"/>
    <w:rsid w:val="004260EC"/>
    <w:rsid w:val="00430897"/>
    <w:rsid w:val="00431FDF"/>
    <w:rsid w:val="00432BD4"/>
    <w:rsid w:val="0043352F"/>
    <w:rsid w:val="00433900"/>
    <w:rsid w:val="004342CB"/>
    <w:rsid w:val="0043502F"/>
    <w:rsid w:val="0043541E"/>
    <w:rsid w:val="00440E08"/>
    <w:rsid w:val="0044160F"/>
    <w:rsid w:val="00442909"/>
    <w:rsid w:val="0044370D"/>
    <w:rsid w:val="00443F40"/>
    <w:rsid w:val="004441C8"/>
    <w:rsid w:val="0044453C"/>
    <w:rsid w:val="00444DB1"/>
    <w:rsid w:val="00444FFF"/>
    <w:rsid w:val="00446CA5"/>
    <w:rsid w:val="00450F6F"/>
    <w:rsid w:val="00451EE4"/>
    <w:rsid w:val="00452EFF"/>
    <w:rsid w:val="00452FEB"/>
    <w:rsid w:val="00454E50"/>
    <w:rsid w:val="00456533"/>
    <w:rsid w:val="004622C8"/>
    <w:rsid w:val="0046269E"/>
    <w:rsid w:val="004633F7"/>
    <w:rsid w:val="004637C9"/>
    <w:rsid w:val="00463F3D"/>
    <w:rsid w:val="0046471A"/>
    <w:rsid w:val="00465B21"/>
    <w:rsid w:val="00466566"/>
    <w:rsid w:val="00466642"/>
    <w:rsid w:val="00470155"/>
    <w:rsid w:val="00470A75"/>
    <w:rsid w:val="00471F1A"/>
    <w:rsid w:val="00472794"/>
    <w:rsid w:val="00473412"/>
    <w:rsid w:val="00475127"/>
    <w:rsid w:val="00475506"/>
    <w:rsid w:val="004763F3"/>
    <w:rsid w:val="0047747E"/>
    <w:rsid w:val="004805FE"/>
    <w:rsid w:val="00480C28"/>
    <w:rsid w:val="00481FF7"/>
    <w:rsid w:val="0048294B"/>
    <w:rsid w:val="00484AB1"/>
    <w:rsid w:val="00486B96"/>
    <w:rsid w:val="0048716C"/>
    <w:rsid w:val="0048795C"/>
    <w:rsid w:val="00487FAF"/>
    <w:rsid w:val="00490879"/>
    <w:rsid w:val="0049218E"/>
    <w:rsid w:val="004936C9"/>
    <w:rsid w:val="004947DF"/>
    <w:rsid w:val="004969DD"/>
    <w:rsid w:val="00497842"/>
    <w:rsid w:val="004A0257"/>
    <w:rsid w:val="004A16BE"/>
    <w:rsid w:val="004A1C67"/>
    <w:rsid w:val="004A3B7B"/>
    <w:rsid w:val="004A4430"/>
    <w:rsid w:val="004A46C9"/>
    <w:rsid w:val="004A6832"/>
    <w:rsid w:val="004A6889"/>
    <w:rsid w:val="004A74A7"/>
    <w:rsid w:val="004B075F"/>
    <w:rsid w:val="004B09FC"/>
    <w:rsid w:val="004B1C1D"/>
    <w:rsid w:val="004B3458"/>
    <w:rsid w:val="004B3935"/>
    <w:rsid w:val="004B53A0"/>
    <w:rsid w:val="004B737B"/>
    <w:rsid w:val="004C1C0D"/>
    <w:rsid w:val="004C2554"/>
    <w:rsid w:val="004C27D4"/>
    <w:rsid w:val="004C336C"/>
    <w:rsid w:val="004C38DF"/>
    <w:rsid w:val="004C3BEB"/>
    <w:rsid w:val="004C54DF"/>
    <w:rsid w:val="004C6399"/>
    <w:rsid w:val="004C6EC2"/>
    <w:rsid w:val="004D0245"/>
    <w:rsid w:val="004D026B"/>
    <w:rsid w:val="004D2E28"/>
    <w:rsid w:val="004D3B8D"/>
    <w:rsid w:val="004D40F5"/>
    <w:rsid w:val="004D41F7"/>
    <w:rsid w:val="004D4805"/>
    <w:rsid w:val="004D5195"/>
    <w:rsid w:val="004D67BE"/>
    <w:rsid w:val="004D7486"/>
    <w:rsid w:val="004D748B"/>
    <w:rsid w:val="004D79D2"/>
    <w:rsid w:val="004D7F6C"/>
    <w:rsid w:val="004E2988"/>
    <w:rsid w:val="004E30AE"/>
    <w:rsid w:val="004E47BE"/>
    <w:rsid w:val="004E47FA"/>
    <w:rsid w:val="004E4C3D"/>
    <w:rsid w:val="004E53F3"/>
    <w:rsid w:val="004E565A"/>
    <w:rsid w:val="004E5A4A"/>
    <w:rsid w:val="004E6499"/>
    <w:rsid w:val="004E6BED"/>
    <w:rsid w:val="004E6EAB"/>
    <w:rsid w:val="004E717F"/>
    <w:rsid w:val="004E7C31"/>
    <w:rsid w:val="004F03C0"/>
    <w:rsid w:val="004F0AD0"/>
    <w:rsid w:val="004F0CF2"/>
    <w:rsid w:val="004F0CFF"/>
    <w:rsid w:val="004F1662"/>
    <w:rsid w:val="004F1945"/>
    <w:rsid w:val="004F25F0"/>
    <w:rsid w:val="004F3614"/>
    <w:rsid w:val="004F4681"/>
    <w:rsid w:val="004F5CE9"/>
    <w:rsid w:val="004F64EA"/>
    <w:rsid w:val="0050213E"/>
    <w:rsid w:val="005033BD"/>
    <w:rsid w:val="00505621"/>
    <w:rsid w:val="00510A3A"/>
    <w:rsid w:val="005117C6"/>
    <w:rsid w:val="00512FD6"/>
    <w:rsid w:val="0051509B"/>
    <w:rsid w:val="00515F4E"/>
    <w:rsid w:val="005164BF"/>
    <w:rsid w:val="00517965"/>
    <w:rsid w:val="00520FDC"/>
    <w:rsid w:val="00523CA3"/>
    <w:rsid w:val="005243FD"/>
    <w:rsid w:val="00524E34"/>
    <w:rsid w:val="00525B46"/>
    <w:rsid w:val="00525B6B"/>
    <w:rsid w:val="00525D8F"/>
    <w:rsid w:val="005267DC"/>
    <w:rsid w:val="00526C8F"/>
    <w:rsid w:val="00532A75"/>
    <w:rsid w:val="005335E5"/>
    <w:rsid w:val="00533E7D"/>
    <w:rsid w:val="00533F8E"/>
    <w:rsid w:val="00534144"/>
    <w:rsid w:val="00535448"/>
    <w:rsid w:val="00537666"/>
    <w:rsid w:val="00537C4A"/>
    <w:rsid w:val="00537E53"/>
    <w:rsid w:val="005415AB"/>
    <w:rsid w:val="00541A2B"/>
    <w:rsid w:val="00541EB2"/>
    <w:rsid w:val="005432A1"/>
    <w:rsid w:val="00543A7E"/>
    <w:rsid w:val="00543B22"/>
    <w:rsid w:val="00543C88"/>
    <w:rsid w:val="00545F9C"/>
    <w:rsid w:val="00546FB5"/>
    <w:rsid w:val="0054742B"/>
    <w:rsid w:val="0055028A"/>
    <w:rsid w:val="00550797"/>
    <w:rsid w:val="00551743"/>
    <w:rsid w:val="00551A5D"/>
    <w:rsid w:val="00551F75"/>
    <w:rsid w:val="00552D26"/>
    <w:rsid w:val="00554B67"/>
    <w:rsid w:val="00554D1D"/>
    <w:rsid w:val="00556259"/>
    <w:rsid w:val="00556333"/>
    <w:rsid w:val="00556360"/>
    <w:rsid w:val="005606D6"/>
    <w:rsid w:val="005610BF"/>
    <w:rsid w:val="0056234E"/>
    <w:rsid w:val="005623EC"/>
    <w:rsid w:val="00563959"/>
    <w:rsid w:val="005667EA"/>
    <w:rsid w:val="00566BCF"/>
    <w:rsid w:val="005702EA"/>
    <w:rsid w:val="00571385"/>
    <w:rsid w:val="005725DE"/>
    <w:rsid w:val="00573112"/>
    <w:rsid w:val="0057380B"/>
    <w:rsid w:val="00573C65"/>
    <w:rsid w:val="0057568A"/>
    <w:rsid w:val="005756D3"/>
    <w:rsid w:val="0057584A"/>
    <w:rsid w:val="005778B6"/>
    <w:rsid w:val="005808ED"/>
    <w:rsid w:val="00580D7A"/>
    <w:rsid w:val="0058390F"/>
    <w:rsid w:val="00583C2B"/>
    <w:rsid w:val="00584005"/>
    <w:rsid w:val="0058417A"/>
    <w:rsid w:val="00584269"/>
    <w:rsid w:val="005842DF"/>
    <w:rsid w:val="00584872"/>
    <w:rsid w:val="0058599F"/>
    <w:rsid w:val="00585E00"/>
    <w:rsid w:val="00585F19"/>
    <w:rsid w:val="00585F8A"/>
    <w:rsid w:val="005862DF"/>
    <w:rsid w:val="00586CB3"/>
    <w:rsid w:val="005906F4"/>
    <w:rsid w:val="00590B5E"/>
    <w:rsid w:val="005919F7"/>
    <w:rsid w:val="005929DB"/>
    <w:rsid w:val="00593006"/>
    <w:rsid w:val="0059358E"/>
    <w:rsid w:val="00595B09"/>
    <w:rsid w:val="00595CD3"/>
    <w:rsid w:val="00596EBF"/>
    <w:rsid w:val="00596F56"/>
    <w:rsid w:val="00597740"/>
    <w:rsid w:val="00597A90"/>
    <w:rsid w:val="005A038A"/>
    <w:rsid w:val="005A03FF"/>
    <w:rsid w:val="005A360A"/>
    <w:rsid w:val="005A4CAB"/>
    <w:rsid w:val="005A59D3"/>
    <w:rsid w:val="005A5CF2"/>
    <w:rsid w:val="005A65E9"/>
    <w:rsid w:val="005A7609"/>
    <w:rsid w:val="005B0562"/>
    <w:rsid w:val="005B0D71"/>
    <w:rsid w:val="005B2CB3"/>
    <w:rsid w:val="005B32F2"/>
    <w:rsid w:val="005B368E"/>
    <w:rsid w:val="005B5D2C"/>
    <w:rsid w:val="005B7CEC"/>
    <w:rsid w:val="005C58D9"/>
    <w:rsid w:val="005C5E9C"/>
    <w:rsid w:val="005C63DB"/>
    <w:rsid w:val="005D0C76"/>
    <w:rsid w:val="005D0D17"/>
    <w:rsid w:val="005D19B2"/>
    <w:rsid w:val="005D3C61"/>
    <w:rsid w:val="005D53A8"/>
    <w:rsid w:val="005D55FF"/>
    <w:rsid w:val="005E25C5"/>
    <w:rsid w:val="005E2D2F"/>
    <w:rsid w:val="005E361C"/>
    <w:rsid w:val="005E4E51"/>
    <w:rsid w:val="005E4ECD"/>
    <w:rsid w:val="005E50B4"/>
    <w:rsid w:val="005E5291"/>
    <w:rsid w:val="005E652A"/>
    <w:rsid w:val="005E74BF"/>
    <w:rsid w:val="005F1E70"/>
    <w:rsid w:val="005F2A7A"/>
    <w:rsid w:val="005F2F99"/>
    <w:rsid w:val="005F484C"/>
    <w:rsid w:val="005F6A2F"/>
    <w:rsid w:val="00600825"/>
    <w:rsid w:val="006010F2"/>
    <w:rsid w:val="00601D3C"/>
    <w:rsid w:val="006021F7"/>
    <w:rsid w:val="0060385B"/>
    <w:rsid w:val="00603FCA"/>
    <w:rsid w:val="0060401F"/>
    <w:rsid w:val="0060569D"/>
    <w:rsid w:val="00606C3F"/>
    <w:rsid w:val="0060787B"/>
    <w:rsid w:val="00611AF8"/>
    <w:rsid w:val="00612FC7"/>
    <w:rsid w:val="00620EF8"/>
    <w:rsid w:val="006211FB"/>
    <w:rsid w:val="006213D5"/>
    <w:rsid w:val="00625363"/>
    <w:rsid w:val="00625CA2"/>
    <w:rsid w:val="00626265"/>
    <w:rsid w:val="00627EBC"/>
    <w:rsid w:val="00631035"/>
    <w:rsid w:val="00631BED"/>
    <w:rsid w:val="00632D1E"/>
    <w:rsid w:val="00633053"/>
    <w:rsid w:val="006333D3"/>
    <w:rsid w:val="006347A8"/>
    <w:rsid w:val="006349B9"/>
    <w:rsid w:val="00635687"/>
    <w:rsid w:val="006400DA"/>
    <w:rsid w:val="0064047D"/>
    <w:rsid w:val="00641BC2"/>
    <w:rsid w:val="0064223D"/>
    <w:rsid w:val="00643E05"/>
    <w:rsid w:val="006451B3"/>
    <w:rsid w:val="006452CF"/>
    <w:rsid w:val="006459AF"/>
    <w:rsid w:val="00650816"/>
    <w:rsid w:val="00652660"/>
    <w:rsid w:val="00652ABC"/>
    <w:rsid w:val="00653163"/>
    <w:rsid w:val="006541DE"/>
    <w:rsid w:val="006627B6"/>
    <w:rsid w:val="00664295"/>
    <w:rsid w:val="006649F1"/>
    <w:rsid w:val="00665825"/>
    <w:rsid w:val="00665CA7"/>
    <w:rsid w:val="00666091"/>
    <w:rsid w:val="006671C3"/>
    <w:rsid w:val="00672A9D"/>
    <w:rsid w:val="00672DC5"/>
    <w:rsid w:val="00674F94"/>
    <w:rsid w:val="00677082"/>
    <w:rsid w:val="006815AD"/>
    <w:rsid w:val="006823FF"/>
    <w:rsid w:val="00682814"/>
    <w:rsid w:val="00682CCC"/>
    <w:rsid w:val="00683212"/>
    <w:rsid w:val="0068377C"/>
    <w:rsid w:val="00690E59"/>
    <w:rsid w:val="00692439"/>
    <w:rsid w:val="006936CE"/>
    <w:rsid w:val="006938B2"/>
    <w:rsid w:val="00693E77"/>
    <w:rsid w:val="006945B9"/>
    <w:rsid w:val="00694659"/>
    <w:rsid w:val="00694817"/>
    <w:rsid w:val="00694BC8"/>
    <w:rsid w:val="00696094"/>
    <w:rsid w:val="006961FD"/>
    <w:rsid w:val="0069733D"/>
    <w:rsid w:val="00697734"/>
    <w:rsid w:val="00697816"/>
    <w:rsid w:val="00697905"/>
    <w:rsid w:val="006A0585"/>
    <w:rsid w:val="006A24BB"/>
    <w:rsid w:val="006A277D"/>
    <w:rsid w:val="006A2B07"/>
    <w:rsid w:val="006A3B54"/>
    <w:rsid w:val="006A4BC6"/>
    <w:rsid w:val="006A4D59"/>
    <w:rsid w:val="006A577C"/>
    <w:rsid w:val="006A5BBA"/>
    <w:rsid w:val="006A6230"/>
    <w:rsid w:val="006A7A61"/>
    <w:rsid w:val="006A7F31"/>
    <w:rsid w:val="006A7F65"/>
    <w:rsid w:val="006A7FA4"/>
    <w:rsid w:val="006B03EC"/>
    <w:rsid w:val="006B0EF1"/>
    <w:rsid w:val="006B2295"/>
    <w:rsid w:val="006B379B"/>
    <w:rsid w:val="006B38F3"/>
    <w:rsid w:val="006B3CA8"/>
    <w:rsid w:val="006B4EEC"/>
    <w:rsid w:val="006B5D1D"/>
    <w:rsid w:val="006B70E7"/>
    <w:rsid w:val="006B738F"/>
    <w:rsid w:val="006B776B"/>
    <w:rsid w:val="006B7795"/>
    <w:rsid w:val="006B798A"/>
    <w:rsid w:val="006C01C7"/>
    <w:rsid w:val="006C0781"/>
    <w:rsid w:val="006C0F20"/>
    <w:rsid w:val="006C1A37"/>
    <w:rsid w:val="006C277A"/>
    <w:rsid w:val="006C4290"/>
    <w:rsid w:val="006C7B61"/>
    <w:rsid w:val="006C7C7B"/>
    <w:rsid w:val="006D1464"/>
    <w:rsid w:val="006D2C1F"/>
    <w:rsid w:val="006D2E83"/>
    <w:rsid w:val="006D34E4"/>
    <w:rsid w:val="006D4A51"/>
    <w:rsid w:val="006D55AF"/>
    <w:rsid w:val="006D5D85"/>
    <w:rsid w:val="006D673F"/>
    <w:rsid w:val="006D695D"/>
    <w:rsid w:val="006D6A79"/>
    <w:rsid w:val="006D6D44"/>
    <w:rsid w:val="006D715E"/>
    <w:rsid w:val="006E3F87"/>
    <w:rsid w:val="006E42B0"/>
    <w:rsid w:val="006E5664"/>
    <w:rsid w:val="006E6665"/>
    <w:rsid w:val="006E7A2F"/>
    <w:rsid w:val="006F06AA"/>
    <w:rsid w:val="006F0877"/>
    <w:rsid w:val="006F236F"/>
    <w:rsid w:val="006F244C"/>
    <w:rsid w:val="006F2471"/>
    <w:rsid w:val="006F36E6"/>
    <w:rsid w:val="006F36F0"/>
    <w:rsid w:val="006F5A42"/>
    <w:rsid w:val="006F5ED3"/>
    <w:rsid w:val="006F79B8"/>
    <w:rsid w:val="006F7AEE"/>
    <w:rsid w:val="006F7E7C"/>
    <w:rsid w:val="007003C7"/>
    <w:rsid w:val="00700718"/>
    <w:rsid w:val="007011E0"/>
    <w:rsid w:val="007024A1"/>
    <w:rsid w:val="00702800"/>
    <w:rsid w:val="00703342"/>
    <w:rsid w:val="00703BAB"/>
    <w:rsid w:val="00703ED5"/>
    <w:rsid w:val="00710C54"/>
    <w:rsid w:val="00712A78"/>
    <w:rsid w:val="00712DE0"/>
    <w:rsid w:val="007131DC"/>
    <w:rsid w:val="00715CF5"/>
    <w:rsid w:val="00716506"/>
    <w:rsid w:val="00716B4A"/>
    <w:rsid w:val="00721417"/>
    <w:rsid w:val="00721F87"/>
    <w:rsid w:val="00722B20"/>
    <w:rsid w:val="0072388F"/>
    <w:rsid w:val="00723920"/>
    <w:rsid w:val="00726227"/>
    <w:rsid w:val="00726C8D"/>
    <w:rsid w:val="00727214"/>
    <w:rsid w:val="007272D6"/>
    <w:rsid w:val="00727DF6"/>
    <w:rsid w:val="00727F84"/>
    <w:rsid w:val="0073009A"/>
    <w:rsid w:val="00730755"/>
    <w:rsid w:val="00730C9F"/>
    <w:rsid w:val="00731291"/>
    <w:rsid w:val="00731903"/>
    <w:rsid w:val="00732771"/>
    <w:rsid w:val="00732D50"/>
    <w:rsid w:val="00733291"/>
    <w:rsid w:val="007337F4"/>
    <w:rsid w:val="00735F61"/>
    <w:rsid w:val="00740D99"/>
    <w:rsid w:val="007420E6"/>
    <w:rsid w:val="00744101"/>
    <w:rsid w:val="007451B6"/>
    <w:rsid w:val="007467E2"/>
    <w:rsid w:val="0075062E"/>
    <w:rsid w:val="007518E4"/>
    <w:rsid w:val="00751B27"/>
    <w:rsid w:val="00751CD4"/>
    <w:rsid w:val="007528CD"/>
    <w:rsid w:val="0075307C"/>
    <w:rsid w:val="007535C5"/>
    <w:rsid w:val="00753F47"/>
    <w:rsid w:val="007547E4"/>
    <w:rsid w:val="007549C4"/>
    <w:rsid w:val="007554A7"/>
    <w:rsid w:val="00756CE5"/>
    <w:rsid w:val="00762B31"/>
    <w:rsid w:val="00762B4D"/>
    <w:rsid w:val="00763E33"/>
    <w:rsid w:val="00764210"/>
    <w:rsid w:val="007645ED"/>
    <w:rsid w:val="00767128"/>
    <w:rsid w:val="007709AD"/>
    <w:rsid w:val="00770E68"/>
    <w:rsid w:val="007724BD"/>
    <w:rsid w:val="00772D96"/>
    <w:rsid w:val="00773DBD"/>
    <w:rsid w:val="007748E7"/>
    <w:rsid w:val="00775B5B"/>
    <w:rsid w:val="00776412"/>
    <w:rsid w:val="0078049D"/>
    <w:rsid w:val="00781FCE"/>
    <w:rsid w:val="00782F07"/>
    <w:rsid w:val="00783FE1"/>
    <w:rsid w:val="00785BEC"/>
    <w:rsid w:val="007907A6"/>
    <w:rsid w:val="007921A7"/>
    <w:rsid w:val="00792F25"/>
    <w:rsid w:val="0079340B"/>
    <w:rsid w:val="00793DD5"/>
    <w:rsid w:val="00797615"/>
    <w:rsid w:val="00797C16"/>
    <w:rsid w:val="00797E9E"/>
    <w:rsid w:val="007A18F9"/>
    <w:rsid w:val="007A22DC"/>
    <w:rsid w:val="007A247C"/>
    <w:rsid w:val="007A2615"/>
    <w:rsid w:val="007A2D15"/>
    <w:rsid w:val="007A3E3E"/>
    <w:rsid w:val="007A40D7"/>
    <w:rsid w:val="007A5B3E"/>
    <w:rsid w:val="007A70EB"/>
    <w:rsid w:val="007A730C"/>
    <w:rsid w:val="007A7BF0"/>
    <w:rsid w:val="007A7D68"/>
    <w:rsid w:val="007B1267"/>
    <w:rsid w:val="007B13D6"/>
    <w:rsid w:val="007B167A"/>
    <w:rsid w:val="007B1D86"/>
    <w:rsid w:val="007B28D8"/>
    <w:rsid w:val="007B36D7"/>
    <w:rsid w:val="007B3898"/>
    <w:rsid w:val="007B3A9F"/>
    <w:rsid w:val="007B524B"/>
    <w:rsid w:val="007B56F9"/>
    <w:rsid w:val="007C1188"/>
    <w:rsid w:val="007C311D"/>
    <w:rsid w:val="007C3BDC"/>
    <w:rsid w:val="007C4297"/>
    <w:rsid w:val="007C435B"/>
    <w:rsid w:val="007C768A"/>
    <w:rsid w:val="007C7D1C"/>
    <w:rsid w:val="007D0D9E"/>
    <w:rsid w:val="007D0F8B"/>
    <w:rsid w:val="007D1BFA"/>
    <w:rsid w:val="007D1EEF"/>
    <w:rsid w:val="007D207F"/>
    <w:rsid w:val="007D20C5"/>
    <w:rsid w:val="007D235A"/>
    <w:rsid w:val="007D2DF0"/>
    <w:rsid w:val="007D374A"/>
    <w:rsid w:val="007D79B9"/>
    <w:rsid w:val="007E030B"/>
    <w:rsid w:val="007E0DE3"/>
    <w:rsid w:val="007E115B"/>
    <w:rsid w:val="007E1211"/>
    <w:rsid w:val="007F04F6"/>
    <w:rsid w:val="007F081E"/>
    <w:rsid w:val="007F102C"/>
    <w:rsid w:val="007F19D6"/>
    <w:rsid w:val="007F1F30"/>
    <w:rsid w:val="007F2DBC"/>
    <w:rsid w:val="007F371B"/>
    <w:rsid w:val="007F6E95"/>
    <w:rsid w:val="007F6FF5"/>
    <w:rsid w:val="007F70D4"/>
    <w:rsid w:val="007F7132"/>
    <w:rsid w:val="007F773B"/>
    <w:rsid w:val="007F77FF"/>
    <w:rsid w:val="0080183F"/>
    <w:rsid w:val="00801B53"/>
    <w:rsid w:val="00802F74"/>
    <w:rsid w:val="00803780"/>
    <w:rsid w:val="0080525C"/>
    <w:rsid w:val="0080531A"/>
    <w:rsid w:val="008062E9"/>
    <w:rsid w:val="008063A1"/>
    <w:rsid w:val="008075A4"/>
    <w:rsid w:val="0081300F"/>
    <w:rsid w:val="00813DD3"/>
    <w:rsid w:val="008147A1"/>
    <w:rsid w:val="008203CD"/>
    <w:rsid w:val="00821E97"/>
    <w:rsid w:val="0082284D"/>
    <w:rsid w:val="00822B96"/>
    <w:rsid w:val="00823959"/>
    <w:rsid w:val="00824E04"/>
    <w:rsid w:val="00824EB2"/>
    <w:rsid w:val="008261B3"/>
    <w:rsid w:val="008261ED"/>
    <w:rsid w:val="0082642E"/>
    <w:rsid w:val="00826AFD"/>
    <w:rsid w:val="00827431"/>
    <w:rsid w:val="008274A8"/>
    <w:rsid w:val="0083071A"/>
    <w:rsid w:val="00833C24"/>
    <w:rsid w:val="0083419F"/>
    <w:rsid w:val="00834F4E"/>
    <w:rsid w:val="008351C9"/>
    <w:rsid w:val="00835863"/>
    <w:rsid w:val="008371AD"/>
    <w:rsid w:val="00837534"/>
    <w:rsid w:val="00841694"/>
    <w:rsid w:val="008424CB"/>
    <w:rsid w:val="00843154"/>
    <w:rsid w:val="00844E0A"/>
    <w:rsid w:val="00845302"/>
    <w:rsid w:val="008465EB"/>
    <w:rsid w:val="0084735C"/>
    <w:rsid w:val="008503B6"/>
    <w:rsid w:val="00851BA8"/>
    <w:rsid w:val="00852BAB"/>
    <w:rsid w:val="00853C85"/>
    <w:rsid w:val="00854218"/>
    <w:rsid w:val="00856FD3"/>
    <w:rsid w:val="0085718B"/>
    <w:rsid w:val="008611C6"/>
    <w:rsid w:val="00863EF7"/>
    <w:rsid w:val="008644B0"/>
    <w:rsid w:val="00864DFB"/>
    <w:rsid w:val="00866055"/>
    <w:rsid w:val="00867B20"/>
    <w:rsid w:val="00872E82"/>
    <w:rsid w:val="00874814"/>
    <w:rsid w:val="0087673F"/>
    <w:rsid w:val="0087716D"/>
    <w:rsid w:val="00880B24"/>
    <w:rsid w:val="008810CF"/>
    <w:rsid w:val="008819A8"/>
    <w:rsid w:val="0088248B"/>
    <w:rsid w:val="00882EFA"/>
    <w:rsid w:val="00883F6A"/>
    <w:rsid w:val="00886E9D"/>
    <w:rsid w:val="00886FAB"/>
    <w:rsid w:val="008870C7"/>
    <w:rsid w:val="00887415"/>
    <w:rsid w:val="00891276"/>
    <w:rsid w:val="00891C8D"/>
    <w:rsid w:val="00891F93"/>
    <w:rsid w:val="00893C3A"/>
    <w:rsid w:val="00894B85"/>
    <w:rsid w:val="0089507B"/>
    <w:rsid w:val="008968D5"/>
    <w:rsid w:val="0089697A"/>
    <w:rsid w:val="008A0986"/>
    <w:rsid w:val="008A1D25"/>
    <w:rsid w:val="008A37FF"/>
    <w:rsid w:val="008A443E"/>
    <w:rsid w:val="008A579C"/>
    <w:rsid w:val="008B0B41"/>
    <w:rsid w:val="008B3AD2"/>
    <w:rsid w:val="008B3E6D"/>
    <w:rsid w:val="008B5FF8"/>
    <w:rsid w:val="008B74DF"/>
    <w:rsid w:val="008C03BA"/>
    <w:rsid w:val="008D05B1"/>
    <w:rsid w:val="008D28CB"/>
    <w:rsid w:val="008D2AAF"/>
    <w:rsid w:val="008D338C"/>
    <w:rsid w:val="008D4DB1"/>
    <w:rsid w:val="008D6981"/>
    <w:rsid w:val="008E1693"/>
    <w:rsid w:val="008E282D"/>
    <w:rsid w:val="008E5279"/>
    <w:rsid w:val="008E5F66"/>
    <w:rsid w:val="008E6166"/>
    <w:rsid w:val="008E6216"/>
    <w:rsid w:val="008E77E3"/>
    <w:rsid w:val="008F007C"/>
    <w:rsid w:val="008F014B"/>
    <w:rsid w:val="008F2288"/>
    <w:rsid w:val="008F25DF"/>
    <w:rsid w:val="008F2822"/>
    <w:rsid w:val="008F2C8F"/>
    <w:rsid w:val="008F2EDA"/>
    <w:rsid w:val="008F5658"/>
    <w:rsid w:val="008F5F3B"/>
    <w:rsid w:val="008F7470"/>
    <w:rsid w:val="00900065"/>
    <w:rsid w:val="00900840"/>
    <w:rsid w:val="009022DE"/>
    <w:rsid w:val="0090607A"/>
    <w:rsid w:val="00906A53"/>
    <w:rsid w:val="009102C1"/>
    <w:rsid w:val="00910E29"/>
    <w:rsid w:val="00910E9C"/>
    <w:rsid w:val="009113C2"/>
    <w:rsid w:val="00914CC8"/>
    <w:rsid w:val="00915615"/>
    <w:rsid w:val="00915CCB"/>
    <w:rsid w:val="00915D92"/>
    <w:rsid w:val="0091793A"/>
    <w:rsid w:val="00917B34"/>
    <w:rsid w:val="00921E66"/>
    <w:rsid w:val="00924499"/>
    <w:rsid w:val="00925145"/>
    <w:rsid w:val="009259E6"/>
    <w:rsid w:val="00925A96"/>
    <w:rsid w:val="00925DA0"/>
    <w:rsid w:val="00925EBF"/>
    <w:rsid w:val="00925FB0"/>
    <w:rsid w:val="00927298"/>
    <w:rsid w:val="00927C3A"/>
    <w:rsid w:val="009304FF"/>
    <w:rsid w:val="009327DC"/>
    <w:rsid w:val="00933C25"/>
    <w:rsid w:val="00937752"/>
    <w:rsid w:val="00941011"/>
    <w:rsid w:val="00941555"/>
    <w:rsid w:val="009417E2"/>
    <w:rsid w:val="00943464"/>
    <w:rsid w:val="00943BB7"/>
    <w:rsid w:val="00944683"/>
    <w:rsid w:val="00944F34"/>
    <w:rsid w:val="00946044"/>
    <w:rsid w:val="009463CE"/>
    <w:rsid w:val="00946AA5"/>
    <w:rsid w:val="009477EC"/>
    <w:rsid w:val="00951597"/>
    <w:rsid w:val="00952701"/>
    <w:rsid w:val="00954210"/>
    <w:rsid w:val="00955EB4"/>
    <w:rsid w:val="00956413"/>
    <w:rsid w:val="0096096D"/>
    <w:rsid w:val="00960BC8"/>
    <w:rsid w:val="00962FC9"/>
    <w:rsid w:val="00964054"/>
    <w:rsid w:val="00964293"/>
    <w:rsid w:val="00964D81"/>
    <w:rsid w:val="009656F0"/>
    <w:rsid w:val="00966165"/>
    <w:rsid w:val="009676CB"/>
    <w:rsid w:val="009709F1"/>
    <w:rsid w:val="00970A45"/>
    <w:rsid w:val="009716E3"/>
    <w:rsid w:val="00972457"/>
    <w:rsid w:val="00972CC1"/>
    <w:rsid w:val="009761CE"/>
    <w:rsid w:val="009764FA"/>
    <w:rsid w:val="0097692D"/>
    <w:rsid w:val="0097721E"/>
    <w:rsid w:val="00980562"/>
    <w:rsid w:val="00982B2A"/>
    <w:rsid w:val="00983524"/>
    <w:rsid w:val="00983B8C"/>
    <w:rsid w:val="00987452"/>
    <w:rsid w:val="00990730"/>
    <w:rsid w:val="009909FC"/>
    <w:rsid w:val="0099115D"/>
    <w:rsid w:val="009911B8"/>
    <w:rsid w:val="00991BC4"/>
    <w:rsid w:val="00992C5D"/>
    <w:rsid w:val="00993179"/>
    <w:rsid w:val="009955A7"/>
    <w:rsid w:val="00997636"/>
    <w:rsid w:val="00997D57"/>
    <w:rsid w:val="009A04A2"/>
    <w:rsid w:val="009A0991"/>
    <w:rsid w:val="009A1A2E"/>
    <w:rsid w:val="009A35D0"/>
    <w:rsid w:val="009A41AB"/>
    <w:rsid w:val="009A4A60"/>
    <w:rsid w:val="009A585D"/>
    <w:rsid w:val="009A5980"/>
    <w:rsid w:val="009B1365"/>
    <w:rsid w:val="009B1748"/>
    <w:rsid w:val="009B49CE"/>
    <w:rsid w:val="009B5CB5"/>
    <w:rsid w:val="009B6B0E"/>
    <w:rsid w:val="009C1157"/>
    <w:rsid w:val="009C125F"/>
    <w:rsid w:val="009C2EDD"/>
    <w:rsid w:val="009C3601"/>
    <w:rsid w:val="009C37C3"/>
    <w:rsid w:val="009C3AED"/>
    <w:rsid w:val="009C4CF1"/>
    <w:rsid w:val="009C6FF2"/>
    <w:rsid w:val="009C7836"/>
    <w:rsid w:val="009C7A14"/>
    <w:rsid w:val="009D1348"/>
    <w:rsid w:val="009D43DC"/>
    <w:rsid w:val="009E0E75"/>
    <w:rsid w:val="009E14DA"/>
    <w:rsid w:val="009E18F7"/>
    <w:rsid w:val="009E3A1C"/>
    <w:rsid w:val="009E4332"/>
    <w:rsid w:val="009E5933"/>
    <w:rsid w:val="009E65C5"/>
    <w:rsid w:val="009E6A4E"/>
    <w:rsid w:val="009E7093"/>
    <w:rsid w:val="009E7B5C"/>
    <w:rsid w:val="009F0D57"/>
    <w:rsid w:val="009F1805"/>
    <w:rsid w:val="009F1E9D"/>
    <w:rsid w:val="009F23CF"/>
    <w:rsid w:val="009F43E4"/>
    <w:rsid w:val="009F601C"/>
    <w:rsid w:val="009F73A5"/>
    <w:rsid w:val="00A00494"/>
    <w:rsid w:val="00A009B7"/>
    <w:rsid w:val="00A01C19"/>
    <w:rsid w:val="00A02250"/>
    <w:rsid w:val="00A02359"/>
    <w:rsid w:val="00A04424"/>
    <w:rsid w:val="00A10869"/>
    <w:rsid w:val="00A11AA0"/>
    <w:rsid w:val="00A12826"/>
    <w:rsid w:val="00A153C7"/>
    <w:rsid w:val="00A1585C"/>
    <w:rsid w:val="00A15E0A"/>
    <w:rsid w:val="00A2163F"/>
    <w:rsid w:val="00A23621"/>
    <w:rsid w:val="00A246A9"/>
    <w:rsid w:val="00A252C6"/>
    <w:rsid w:val="00A27015"/>
    <w:rsid w:val="00A32BB8"/>
    <w:rsid w:val="00A3525A"/>
    <w:rsid w:val="00A408ED"/>
    <w:rsid w:val="00A4131B"/>
    <w:rsid w:val="00A417A3"/>
    <w:rsid w:val="00A41F03"/>
    <w:rsid w:val="00A44051"/>
    <w:rsid w:val="00A45598"/>
    <w:rsid w:val="00A51C97"/>
    <w:rsid w:val="00A52986"/>
    <w:rsid w:val="00A52B18"/>
    <w:rsid w:val="00A53E4E"/>
    <w:rsid w:val="00A569E1"/>
    <w:rsid w:val="00A56F62"/>
    <w:rsid w:val="00A64EFA"/>
    <w:rsid w:val="00A6584F"/>
    <w:rsid w:val="00A664AE"/>
    <w:rsid w:val="00A72F9E"/>
    <w:rsid w:val="00A73D99"/>
    <w:rsid w:val="00A7445E"/>
    <w:rsid w:val="00A7563E"/>
    <w:rsid w:val="00A777F7"/>
    <w:rsid w:val="00A81B05"/>
    <w:rsid w:val="00A84224"/>
    <w:rsid w:val="00A8495C"/>
    <w:rsid w:val="00A84E4E"/>
    <w:rsid w:val="00A85EAB"/>
    <w:rsid w:val="00A8640A"/>
    <w:rsid w:val="00A86ACC"/>
    <w:rsid w:val="00A87903"/>
    <w:rsid w:val="00A91FE2"/>
    <w:rsid w:val="00A92A6C"/>
    <w:rsid w:val="00A93A35"/>
    <w:rsid w:val="00A9494C"/>
    <w:rsid w:val="00A958DE"/>
    <w:rsid w:val="00AA1411"/>
    <w:rsid w:val="00AA15F6"/>
    <w:rsid w:val="00AA16FD"/>
    <w:rsid w:val="00AA1FE4"/>
    <w:rsid w:val="00AA2A1D"/>
    <w:rsid w:val="00AA2B1A"/>
    <w:rsid w:val="00AA308F"/>
    <w:rsid w:val="00AA53F9"/>
    <w:rsid w:val="00AA6990"/>
    <w:rsid w:val="00AB06FC"/>
    <w:rsid w:val="00AB1290"/>
    <w:rsid w:val="00AB1DDE"/>
    <w:rsid w:val="00AB2C79"/>
    <w:rsid w:val="00AB4125"/>
    <w:rsid w:val="00AB5521"/>
    <w:rsid w:val="00AB734C"/>
    <w:rsid w:val="00AC07E2"/>
    <w:rsid w:val="00AC15C9"/>
    <w:rsid w:val="00AC16A4"/>
    <w:rsid w:val="00AC28D0"/>
    <w:rsid w:val="00AC293A"/>
    <w:rsid w:val="00AC381A"/>
    <w:rsid w:val="00AC79A4"/>
    <w:rsid w:val="00AC7F36"/>
    <w:rsid w:val="00AD040E"/>
    <w:rsid w:val="00AD10F5"/>
    <w:rsid w:val="00AD15B7"/>
    <w:rsid w:val="00AD1DEA"/>
    <w:rsid w:val="00AD2EE1"/>
    <w:rsid w:val="00AD3083"/>
    <w:rsid w:val="00AD30E7"/>
    <w:rsid w:val="00AD5009"/>
    <w:rsid w:val="00AD75B1"/>
    <w:rsid w:val="00AE1058"/>
    <w:rsid w:val="00AE15C1"/>
    <w:rsid w:val="00AE15E4"/>
    <w:rsid w:val="00AE3286"/>
    <w:rsid w:val="00AE501D"/>
    <w:rsid w:val="00AE53BF"/>
    <w:rsid w:val="00AE66D2"/>
    <w:rsid w:val="00AE7427"/>
    <w:rsid w:val="00AE7CBC"/>
    <w:rsid w:val="00AF4CE5"/>
    <w:rsid w:val="00AF6846"/>
    <w:rsid w:val="00AF6893"/>
    <w:rsid w:val="00AF7A48"/>
    <w:rsid w:val="00B00879"/>
    <w:rsid w:val="00B040B3"/>
    <w:rsid w:val="00B058C7"/>
    <w:rsid w:val="00B05F51"/>
    <w:rsid w:val="00B073C0"/>
    <w:rsid w:val="00B1037D"/>
    <w:rsid w:val="00B10424"/>
    <w:rsid w:val="00B1191F"/>
    <w:rsid w:val="00B13983"/>
    <w:rsid w:val="00B13E47"/>
    <w:rsid w:val="00B1441A"/>
    <w:rsid w:val="00B14597"/>
    <w:rsid w:val="00B147BA"/>
    <w:rsid w:val="00B155E5"/>
    <w:rsid w:val="00B15767"/>
    <w:rsid w:val="00B16097"/>
    <w:rsid w:val="00B21245"/>
    <w:rsid w:val="00B22688"/>
    <w:rsid w:val="00B230BE"/>
    <w:rsid w:val="00B2386C"/>
    <w:rsid w:val="00B238EB"/>
    <w:rsid w:val="00B24780"/>
    <w:rsid w:val="00B3026C"/>
    <w:rsid w:val="00B30983"/>
    <w:rsid w:val="00B31A8F"/>
    <w:rsid w:val="00B328DC"/>
    <w:rsid w:val="00B34905"/>
    <w:rsid w:val="00B36140"/>
    <w:rsid w:val="00B363E0"/>
    <w:rsid w:val="00B3708D"/>
    <w:rsid w:val="00B408DB"/>
    <w:rsid w:val="00B428B5"/>
    <w:rsid w:val="00B43298"/>
    <w:rsid w:val="00B432BC"/>
    <w:rsid w:val="00B4355E"/>
    <w:rsid w:val="00B436B1"/>
    <w:rsid w:val="00B45FD3"/>
    <w:rsid w:val="00B46131"/>
    <w:rsid w:val="00B46BD8"/>
    <w:rsid w:val="00B475FF"/>
    <w:rsid w:val="00B51BD0"/>
    <w:rsid w:val="00B51D65"/>
    <w:rsid w:val="00B543B2"/>
    <w:rsid w:val="00B54A9C"/>
    <w:rsid w:val="00B55AA0"/>
    <w:rsid w:val="00B55F57"/>
    <w:rsid w:val="00B56CB5"/>
    <w:rsid w:val="00B6166D"/>
    <w:rsid w:val="00B61F3A"/>
    <w:rsid w:val="00B62A82"/>
    <w:rsid w:val="00B63E1D"/>
    <w:rsid w:val="00B64F7A"/>
    <w:rsid w:val="00B6559C"/>
    <w:rsid w:val="00B66044"/>
    <w:rsid w:val="00B67955"/>
    <w:rsid w:val="00B67F5F"/>
    <w:rsid w:val="00B70761"/>
    <w:rsid w:val="00B70F9B"/>
    <w:rsid w:val="00B72334"/>
    <w:rsid w:val="00B72873"/>
    <w:rsid w:val="00B73C79"/>
    <w:rsid w:val="00B7491A"/>
    <w:rsid w:val="00B74D2A"/>
    <w:rsid w:val="00B75756"/>
    <w:rsid w:val="00B76063"/>
    <w:rsid w:val="00B76813"/>
    <w:rsid w:val="00B77A70"/>
    <w:rsid w:val="00B82947"/>
    <w:rsid w:val="00B82AB7"/>
    <w:rsid w:val="00B82FD2"/>
    <w:rsid w:val="00B8318A"/>
    <w:rsid w:val="00B91EAB"/>
    <w:rsid w:val="00B9271C"/>
    <w:rsid w:val="00B9477D"/>
    <w:rsid w:val="00B953E6"/>
    <w:rsid w:val="00B956A1"/>
    <w:rsid w:val="00B973D3"/>
    <w:rsid w:val="00BA0CC1"/>
    <w:rsid w:val="00BA51F1"/>
    <w:rsid w:val="00BA57EC"/>
    <w:rsid w:val="00BA7D89"/>
    <w:rsid w:val="00BB1151"/>
    <w:rsid w:val="00BB1DAC"/>
    <w:rsid w:val="00BB7B68"/>
    <w:rsid w:val="00BC0B3C"/>
    <w:rsid w:val="00BC2D45"/>
    <w:rsid w:val="00BC3111"/>
    <w:rsid w:val="00BC4FCA"/>
    <w:rsid w:val="00BC5B0D"/>
    <w:rsid w:val="00BC6F4F"/>
    <w:rsid w:val="00BC6FA2"/>
    <w:rsid w:val="00BC7AEA"/>
    <w:rsid w:val="00BD09C9"/>
    <w:rsid w:val="00BD213F"/>
    <w:rsid w:val="00BD3089"/>
    <w:rsid w:val="00BD3F20"/>
    <w:rsid w:val="00BD4A87"/>
    <w:rsid w:val="00BD4CF9"/>
    <w:rsid w:val="00BD6A34"/>
    <w:rsid w:val="00BD6C3B"/>
    <w:rsid w:val="00BE38EB"/>
    <w:rsid w:val="00BE4490"/>
    <w:rsid w:val="00BE59AA"/>
    <w:rsid w:val="00BE79AB"/>
    <w:rsid w:val="00BF04A2"/>
    <w:rsid w:val="00BF05B7"/>
    <w:rsid w:val="00BF076B"/>
    <w:rsid w:val="00BF113A"/>
    <w:rsid w:val="00BF1CC3"/>
    <w:rsid w:val="00BF205F"/>
    <w:rsid w:val="00BF3A90"/>
    <w:rsid w:val="00BF4510"/>
    <w:rsid w:val="00BF4FA3"/>
    <w:rsid w:val="00BF53B3"/>
    <w:rsid w:val="00BF5C3B"/>
    <w:rsid w:val="00BF61DB"/>
    <w:rsid w:val="00BF6728"/>
    <w:rsid w:val="00BF6D3A"/>
    <w:rsid w:val="00BF7D43"/>
    <w:rsid w:val="00BF7E9F"/>
    <w:rsid w:val="00C02A0F"/>
    <w:rsid w:val="00C03C43"/>
    <w:rsid w:val="00C0435E"/>
    <w:rsid w:val="00C04402"/>
    <w:rsid w:val="00C0454A"/>
    <w:rsid w:val="00C04554"/>
    <w:rsid w:val="00C04930"/>
    <w:rsid w:val="00C05284"/>
    <w:rsid w:val="00C07869"/>
    <w:rsid w:val="00C07D8F"/>
    <w:rsid w:val="00C1004E"/>
    <w:rsid w:val="00C11260"/>
    <w:rsid w:val="00C1188F"/>
    <w:rsid w:val="00C13E95"/>
    <w:rsid w:val="00C152D0"/>
    <w:rsid w:val="00C20311"/>
    <w:rsid w:val="00C20624"/>
    <w:rsid w:val="00C20882"/>
    <w:rsid w:val="00C20D4F"/>
    <w:rsid w:val="00C20E35"/>
    <w:rsid w:val="00C21900"/>
    <w:rsid w:val="00C225B7"/>
    <w:rsid w:val="00C22F05"/>
    <w:rsid w:val="00C23752"/>
    <w:rsid w:val="00C23BE7"/>
    <w:rsid w:val="00C24394"/>
    <w:rsid w:val="00C25478"/>
    <w:rsid w:val="00C25AEA"/>
    <w:rsid w:val="00C2717E"/>
    <w:rsid w:val="00C27AB3"/>
    <w:rsid w:val="00C27C46"/>
    <w:rsid w:val="00C30477"/>
    <w:rsid w:val="00C30A30"/>
    <w:rsid w:val="00C30E0F"/>
    <w:rsid w:val="00C3208B"/>
    <w:rsid w:val="00C328F3"/>
    <w:rsid w:val="00C32E52"/>
    <w:rsid w:val="00C33019"/>
    <w:rsid w:val="00C35B61"/>
    <w:rsid w:val="00C368A3"/>
    <w:rsid w:val="00C373E9"/>
    <w:rsid w:val="00C37AF3"/>
    <w:rsid w:val="00C404F2"/>
    <w:rsid w:val="00C410CC"/>
    <w:rsid w:val="00C42788"/>
    <w:rsid w:val="00C44BF0"/>
    <w:rsid w:val="00C47999"/>
    <w:rsid w:val="00C51E29"/>
    <w:rsid w:val="00C52B83"/>
    <w:rsid w:val="00C52C20"/>
    <w:rsid w:val="00C53B0B"/>
    <w:rsid w:val="00C53EC8"/>
    <w:rsid w:val="00C5633B"/>
    <w:rsid w:val="00C56B7B"/>
    <w:rsid w:val="00C576D9"/>
    <w:rsid w:val="00C6035A"/>
    <w:rsid w:val="00C60C47"/>
    <w:rsid w:val="00C61379"/>
    <w:rsid w:val="00C63BE0"/>
    <w:rsid w:val="00C64127"/>
    <w:rsid w:val="00C6559A"/>
    <w:rsid w:val="00C6597E"/>
    <w:rsid w:val="00C673CF"/>
    <w:rsid w:val="00C71438"/>
    <w:rsid w:val="00C71DB4"/>
    <w:rsid w:val="00C728A4"/>
    <w:rsid w:val="00C72988"/>
    <w:rsid w:val="00C72A4E"/>
    <w:rsid w:val="00C72AB7"/>
    <w:rsid w:val="00C72ADF"/>
    <w:rsid w:val="00C72D24"/>
    <w:rsid w:val="00C732DD"/>
    <w:rsid w:val="00C73481"/>
    <w:rsid w:val="00C73E17"/>
    <w:rsid w:val="00C7436E"/>
    <w:rsid w:val="00C74517"/>
    <w:rsid w:val="00C74907"/>
    <w:rsid w:val="00C74BDE"/>
    <w:rsid w:val="00C759F2"/>
    <w:rsid w:val="00C75BEE"/>
    <w:rsid w:val="00C773C3"/>
    <w:rsid w:val="00C779C9"/>
    <w:rsid w:val="00C800D2"/>
    <w:rsid w:val="00C80245"/>
    <w:rsid w:val="00C81C6B"/>
    <w:rsid w:val="00C846BE"/>
    <w:rsid w:val="00C857C8"/>
    <w:rsid w:val="00C860E2"/>
    <w:rsid w:val="00C87053"/>
    <w:rsid w:val="00C90087"/>
    <w:rsid w:val="00C90980"/>
    <w:rsid w:val="00C909AB"/>
    <w:rsid w:val="00C90A29"/>
    <w:rsid w:val="00C91AE9"/>
    <w:rsid w:val="00C922E4"/>
    <w:rsid w:val="00C92824"/>
    <w:rsid w:val="00C932F2"/>
    <w:rsid w:val="00C94237"/>
    <w:rsid w:val="00C944F4"/>
    <w:rsid w:val="00C95BEE"/>
    <w:rsid w:val="00C97824"/>
    <w:rsid w:val="00CA0AA6"/>
    <w:rsid w:val="00CA15D1"/>
    <w:rsid w:val="00CA2F20"/>
    <w:rsid w:val="00CA3590"/>
    <w:rsid w:val="00CA3981"/>
    <w:rsid w:val="00CA51A7"/>
    <w:rsid w:val="00CA6ABF"/>
    <w:rsid w:val="00CA6F55"/>
    <w:rsid w:val="00CB2BBF"/>
    <w:rsid w:val="00CB492F"/>
    <w:rsid w:val="00CB4DDC"/>
    <w:rsid w:val="00CB7820"/>
    <w:rsid w:val="00CC04A1"/>
    <w:rsid w:val="00CC14CD"/>
    <w:rsid w:val="00CC1685"/>
    <w:rsid w:val="00CC2893"/>
    <w:rsid w:val="00CC2FA2"/>
    <w:rsid w:val="00CC3F26"/>
    <w:rsid w:val="00CC5591"/>
    <w:rsid w:val="00CC5810"/>
    <w:rsid w:val="00CC7F88"/>
    <w:rsid w:val="00CD0A14"/>
    <w:rsid w:val="00CD156C"/>
    <w:rsid w:val="00CD2BEE"/>
    <w:rsid w:val="00CD4BCA"/>
    <w:rsid w:val="00CD4F57"/>
    <w:rsid w:val="00CD678C"/>
    <w:rsid w:val="00CD6B94"/>
    <w:rsid w:val="00CE14CA"/>
    <w:rsid w:val="00CE1648"/>
    <w:rsid w:val="00CE3456"/>
    <w:rsid w:val="00CE3B43"/>
    <w:rsid w:val="00CE3EF2"/>
    <w:rsid w:val="00CE47EE"/>
    <w:rsid w:val="00CE4931"/>
    <w:rsid w:val="00CE5EF3"/>
    <w:rsid w:val="00CE7A51"/>
    <w:rsid w:val="00CF066D"/>
    <w:rsid w:val="00CF0992"/>
    <w:rsid w:val="00CF19F8"/>
    <w:rsid w:val="00CF2491"/>
    <w:rsid w:val="00CF2670"/>
    <w:rsid w:val="00CF498F"/>
    <w:rsid w:val="00CF4A18"/>
    <w:rsid w:val="00CF4EC8"/>
    <w:rsid w:val="00CF6E65"/>
    <w:rsid w:val="00D00B2D"/>
    <w:rsid w:val="00D01811"/>
    <w:rsid w:val="00D01FAD"/>
    <w:rsid w:val="00D0325B"/>
    <w:rsid w:val="00D04346"/>
    <w:rsid w:val="00D065AC"/>
    <w:rsid w:val="00D06F66"/>
    <w:rsid w:val="00D1088F"/>
    <w:rsid w:val="00D1248B"/>
    <w:rsid w:val="00D14AA9"/>
    <w:rsid w:val="00D14BA2"/>
    <w:rsid w:val="00D14D23"/>
    <w:rsid w:val="00D15945"/>
    <w:rsid w:val="00D1664B"/>
    <w:rsid w:val="00D16E3F"/>
    <w:rsid w:val="00D17E1A"/>
    <w:rsid w:val="00D214E4"/>
    <w:rsid w:val="00D21C78"/>
    <w:rsid w:val="00D223CB"/>
    <w:rsid w:val="00D22788"/>
    <w:rsid w:val="00D22D7B"/>
    <w:rsid w:val="00D234B0"/>
    <w:rsid w:val="00D23C85"/>
    <w:rsid w:val="00D244B2"/>
    <w:rsid w:val="00D270DC"/>
    <w:rsid w:val="00D310DF"/>
    <w:rsid w:val="00D318CB"/>
    <w:rsid w:val="00D3229F"/>
    <w:rsid w:val="00D3278A"/>
    <w:rsid w:val="00D33122"/>
    <w:rsid w:val="00D33AD4"/>
    <w:rsid w:val="00D34D14"/>
    <w:rsid w:val="00D34D16"/>
    <w:rsid w:val="00D34E06"/>
    <w:rsid w:val="00D3545D"/>
    <w:rsid w:val="00D4211B"/>
    <w:rsid w:val="00D42CFB"/>
    <w:rsid w:val="00D43EA0"/>
    <w:rsid w:val="00D4554A"/>
    <w:rsid w:val="00D45EEA"/>
    <w:rsid w:val="00D4623F"/>
    <w:rsid w:val="00D47483"/>
    <w:rsid w:val="00D50069"/>
    <w:rsid w:val="00D520E0"/>
    <w:rsid w:val="00D5325C"/>
    <w:rsid w:val="00D536AE"/>
    <w:rsid w:val="00D54753"/>
    <w:rsid w:val="00D55589"/>
    <w:rsid w:val="00D561FD"/>
    <w:rsid w:val="00D573ED"/>
    <w:rsid w:val="00D576C4"/>
    <w:rsid w:val="00D60E50"/>
    <w:rsid w:val="00D61E62"/>
    <w:rsid w:val="00D6219D"/>
    <w:rsid w:val="00D6359A"/>
    <w:rsid w:val="00D63F7D"/>
    <w:rsid w:val="00D665A6"/>
    <w:rsid w:val="00D66EB5"/>
    <w:rsid w:val="00D67AB7"/>
    <w:rsid w:val="00D67E27"/>
    <w:rsid w:val="00D704FD"/>
    <w:rsid w:val="00D71872"/>
    <w:rsid w:val="00D72905"/>
    <w:rsid w:val="00D736F0"/>
    <w:rsid w:val="00D73BEA"/>
    <w:rsid w:val="00D73D62"/>
    <w:rsid w:val="00D7661D"/>
    <w:rsid w:val="00D76C6E"/>
    <w:rsid w:val="00D77DBA"/>
    <w:rsid w:val="00D81EE0"/>
    <w:rsid w:val="00D82C4C"/>
    <w:rsid w:val="00D82C79"/>
    <w:rsid w:val="00D83CE4"/>
    <w:rsid w:val="00D8429B"/>
    <w:rsid w:val="00D9026C"/>
    <w:rsid w:val="00D92E43"/>
    <w:rsid w:val="00D93A5F"/>
    <w:rsid w:val="00D94172"/>
    <w:rsid w:val="00D9448C"/>
    <w:rsid w:val="00D94BF4"/>
    <w:rsid w:val="00D94D1F"/>
    <w:rsid w:val="00D952B9"/>
    <w:rsid w:val="00D95364"/>
    <w:rsid w:val="00D95B3B"/>
    <w:rsid w:val="00D95DD7"/>
    <w:rsid w:val="00D96D30"/>
    <w:rsid w:val="00DA01F9"/>
    <w:rsid w:val="00DA06D5"/>
    <w:rsid w:val="00DA0EA5"/>
    <w:rsid w:val="00DA10DB"/>
    <w:rsid w:val="00DA151C"/>
    <w:rsid w:val="00DA2C1F"/>
    <w:rsid w:val="00DA3128"/>
    <w:rsid w:val="00DA5484"/>
    <w:rsid w:val="00DA67BE"/>
    <w:rsid w:val="00DB1197"/>
    <w:rsid w:val="00DB1D34"/>
    <w:rsid w:val="00DB3A89"/>
    <w:rsid w:val="00DB657F"/>
    <w:rsid w:val="00DB70AC"/>
    <w:rsid w:val="00DB71F8"/>
    <w:rsid w:val="00DC2313"/>
    <w:rsid w:val="00DC31E7"/>
    <w:rsid w:val="00DC3489"/>
    <w:rsid w:val="00DC53F1"/>
    <w:rsid w:val="00DC7504"/>
    <w:rsid w:val="00DC7530"/>
    <w:rsid w:val="00DD0BFE"/>
    <w:rsid w:val="00DD0EC6"/>
    <w:rsid w:val="00DD0F10"/>
    <w:rsid w:val="00DD28F5"/>
    <w:rsid w:val="00DD3D24"/>
    <w:rsid w:val="00DD3DB7"/>
    <w:rsid w:val="00DD552A"/>
    <w:rsid w:val="00DD5D37"/>
    <w:rsid w:val="00DE02F9"/>
    <w:rsid w:val="00DE11FA"/>
    <w:rsid w:val="00DE1E41"/>
    <w:rsid w:val="00DE3D25"/>
    <w:rsid w:val="00DE6112"/>
    <w:rsid w:val="00DE6250"/>
    <w:rsid w:val="00DE65D8"/>
    <w:rsid w:val="00DE7A4D"/>
    <w:rsid w:val="00DF121C"/>
    <w:rsid w:val="00DF2259"/>
    <w:rsid w:val="00DF6F85"/>
    <w:rsid w:val="00E0064E"/>
    <w:rsid w:val="00E00BAB"/>
    <w:rsid w:val="00E0127E"/>
    <w:rsid w:val="00E03A6E"/>
    <w:rsid w:val="00E051B4"/>
    <w:rsid w:val="00E10D7B"/>
    <w:rsid w:val="00E124ED"/>
    <w:rsid w:val="00E126D1"/>
    <w:rsid w:val="00E1530C"/>
    <w:rsid w:val="00E16034"/>
    <w:rsid w:val="00E21505"/>
    <w:rsid w:val="00E229B6"/>
    <w:rsid w:val="00E23571"/>
    <w:rsid w:val="00E23925"/>
    <w:rsid w:val="00E244EB"/>
    <w:rsid w:val="00E245E6"/>
    <w:rsid w:val="00E2482E"/>
    <w:rsid w:val="00E2556F"/>
    <w:rsid w:val="00E25650"/>
    <w:rsid w:val="00E26527"/>
    <w:rsid w:val="00E26721"/>
    <w:rsid w:val="00E27E4D"/>
    <w:rsid w:val="00E30FF3"/>
    <w:rsid w:val="00E33247"/>
    <w:rsid w:val="00E34843"/>
    <w:rsid w:val="00E34E7D"/>
    <w:rsid w:val="00E362E3"/>
    <w:rsid w:val="00E36387"/>
    <w:rsid w:val="00E37896"/>
    <w:rsid w:val="00E37A0A"/>
    <w:rsid w:val="00E407AF"/>
    <w:rsid w:val="00E431F5"/>
    <w:rsid w:val="00E43234"/>
    <w:rsid w:val="00E468CE"/>
    <w:rsid w:val="00E4699F"/>
    <w:rsid w:val="00E47078"/>
    <w:rsid w:val="00E47737"/>
    <w:rsid w:val="00E50F92"/>
    <w:rsid w:val="00E516D8"/>
    <w:rsid w:val="00E517A7"/>
    <w:rsid w:val="00E5507B"/>
    <w:rsid w:val="00E55454"/>
    <w:rsid w:val="00E57EB1"/>
    <w:rsid w:val="00E602BC"/>
    <w:rsid w:val="00E60672"/>
    <w:rsid w:val="00E622F9"/>
    <w:rsid w:val="00E62EC6"/>
    <w:rsid w:val="00E62F37"/>
    <w:rsid w:val="00E64249"/>
    <w:rsid w:val="00E65298"/>
    <w:rsid w:val="00E6573E"/>
    <w:rsid w:val="00E665C0"/>
    <w:rsid w:val="00E6688C"/>
    <w:rsid w:val="00E66C4E"/>
    <w:rsid w:val="00E72AD3"/>
    <w:rsid w:val="00E72E0B"/>
    <w:rsid w:val="00E74225"/>
    <w:rsid w:val="00E75396"/>
    <w:rsid w:val="00E75B43"/>
    <w:rsid w:val="00E763C2"/>
    <w:rsid w:val="00E76CDB"/>
    <w:rsid w:val="00E77BBB"/>
    <w:rsid w:val="00E8003C"/>
    <w:rsid w:val="00E813E0"/>
    <w:rsid w:val="00E81A3E"/>
    <w:rsid w:val="00E83B45"/>
    <w:rsid w:val="00E851C7"/>
    <w:rsid w:val="00E85870"/>
    <w:rsid w:val="00E86EC9"/>
    <w:rsid w:val="00E871BD"/>
    <w:rsid w:val="00E873B9"/>
    <w:rsid w:val="00E9005D"/>
    <w:rsid w:val="00E9076B"/>
    <w:rsid w:val="00E9340A"/>
    <w:rsid w:val="00E95122"/>
    <w:rsid w:val="00E96398"/>
    <w:rsid w:val="00E9719A"/>
    <w:rsid w:val="00EA045D"/>
    <w:rsid w:val="00EA09F7"/>
    <w:rsid w:val="00EA196B"/>
    <w:rsid w:val="00EA2AB8"/>
    <w:rsid w:val="00EA2CDE"/>
    <w:rsid w:val="00EA2CE5"/>
    <w:rsid w:val="00EA2FDB"/>
    <w:rsid w:val="00EA3224"/>
    <w:rsid w:val="00EA4A03"/>
    <w:rsid w:val="00EA5636"/>
    <w:rsid w:val="00EA5756"/>
    <w:rsid w:val="00EA6BF7"/>
    <w:rsid w:val="00EB1BAE"/>
    <w:rsid w:val="00EB3F19"/>
    <w:rsid w:val="00EB3F36"/>
    <w:rsid w:val="00EB4689"/>
    <w:rsid w:val="00EB5382"/>
    <w:rsid w:val="00EB562C"/>
    <w:rsid w:val="00EB5C45"/>
    <w:rsid w:val="00EB616A"/>
    <w:rsid w:val="00EB65D5"/>
    <w:rsid w:val="00EB74F2"/>
    <w:rsid w:val="00EB7D21"/>
    <w:rsid w:val="00EC0BFB"/>
    <w:rsid w:val="00EC1EFA"/>
    <w:rsid w:val="00EC3714"/>
    <w:rsid w:val="00EC5CF2"/>
    <w:rsid w:val="00EC7A84"/>
    <w:rsid w:val="00ED1A0E"/>
    <w:rsid w:val="00ED1E98"/>
    <w:rsid w:val="00ED3206"/>
    <w:rsid w:val="00ED3594"/>
    <w:rsid w:val="00ED3928"/>
    <w:rsid w:val="00ED3BD8"/>
    <w:rsid w:val="00ED44DA"/>
    <w:rsid w:val="00ED7F76"/>
    <w:rsid w:val="00EE320F"/>
    <w:rsid w:val="00EE49BD"/>
    <w:rsid w:val="00EE4F5B"/>
    <w:rsid w:val="00EE68E9"/>
    <w:rsid w:val="00EF0E4C"/>
    <w:rsid w:val="00EF161C"/>
    <w:rsid w:val="00EF2288"/>
    <w:rsid w:val="00EF2C9F"/>
    <w:rsid w:val="00EF3263"/>
    <w:rsid w:val="00EF647A"/>
    <w:rsid w:val="00F00F04"/>
    <w:rsid w:val="00F01101"/>
    <w:rsid w:val="00F013E9"/>
    <w:rsid w:val="00F020AB"/>
    <w:rsid w:val="00F02387"/>
    <w:rsid w:val="00F0267E"/>
    <w:rsid w:val="00F04842"/>
    <w:rsid w:val="00F04AB4"/>
    <w:rsid w:val="00F05150"/>
    <w:rsid w:val="00F05739"/>
    <w:rsid w:val="00F07882"/>
    <w:rsid w:val="00F10270"/>
    <w:rsid w:val="00F1108E"/>
    <w:rsid w:val="00F12906"/>
    <w:rsid w:val="00F14B2E"/>
    <w:rsid w:val="00F1569F"/>
    <w:rsid w:val="00F15A7D"/>
    <w:rsid w:val="00F17AE6"/>
    <w:rsid w:val="00F17BAE"/>
    <w:rsid w:val="00F21707"/>
    <w:rsid w:val="00F21E1F"/>
    <w:rsid w:val="00F24882"/>
    <w:rsid w:val="00F24F98"/>
    <w:rsid w:val="00F250A0"/>
    <w:rsid w:val="00F25133"/>
    <w:rsid w:val="00F26C25"/>
    <w:rsid w:val="00F2723C"/>
    <w:rsid w:val="00F27B9E"/>
    <w:rsid w:val="00F27D38"/>
    <w:rsid w:val="00F3113B"/>
    <w:rsid w:val="00F3335F"/>
    <w:rsid w:val="00F33D89"/>
    <w:rsid w:val="00F34414"/>
    <w:rsid w:val="00F34D0F"/>
    <w:rsid w:val="00F35E96"/>
    <w:rsid w:val="00F365B3"/>
    <w:rsid w:val="00F36EE6"/>
    <w:rsid w:val="00F408FD"/>
    <w:rsid w:val="00F41455"/>
    <w:rsid w:val="00F432B8"/>
    <w:rsid w:val="00F4366B"/>
    <w:rsid w:val="00F43B8A"/>
    <w:rsid w:val="00F452B1"/>
    <w:rsid w:val="00F4768A"/>
    <w:rsid w:val="00F53BE0"/>
    <w:rsid w:val="00F552B1"/>
    <w:rsid w:val="00F56CE2"/>
    <w:rsid w:val="00F57150"/>
    <w:rsid w:val="00F5788B"/>
    <w:rsid w:val="00F57D74"/>
    <w:rsid w:val="00F60350"/>
    <w:rsid w:val="00F6293C"/>
    <w:rsid w:val="00F6487A"/>
    <w:rsid w:val="00F648A0"/>
    <w:rsid w:val="00F715D0"/>
    <w:rsid w:val="00F729AC"/>
    <w:rsid w:val="00F73125"/>
    <w:rsid w:val="00F73C02"/>
    <w:rsid w:val="00F752E7"/>
    <w:rsid w:val="00F7646E"/>
    <w:rsid w:val="00F7762C"/>
    <w:rsid w:val="00F77DE1"/>
    <w:rsid w:val="00F8085D"/>
    <w:rsid w:val="00F817E7"/>
    <w:rsid w:val="00F82919"/>
    <w:rsid w:val="00F829C7"/>
    <w:rsid w:val="00F830A8"/>
    <w:rsid w:val="00F83218"/>
    <w:rsid w:val="00F83BE8"/>
    <w:rsid w:val="00F83F58"/>
    <w:rsid w:val="00F85ED7"/>
    <w:rsid w:val="00F86127"/>
    <w:rsid w:val="00F86B27"/>
    <w:rsid w:val="00F909C3"/>
    <w:rsid w:val="00F91F6F"/>
    <w:rsid w:val="00F920B0"/>
    <w:rsid w:val="00F92446"/>
    <w:rsid w:val="00F9333F"/>
    <w:rsid w:val="00F94826"/>
    <w:rsid w:val="00F94F08"/>
    <w:rsid w:val="00F9584E"/>
    <w:rsid w:val="00F964A8"/>
    <w:rsid w:val="00F96567"/>
    <w:rsid w:val="00F96A9D"/>
    <w:rsid w:val="00F970F5"/>
    <w:rsid w:val="00F97621"/>
    <w:rsid w:val="00FA241E"/>
    <w:rsid w:val="00FA3D43"/>
    <w:rsid w:val="00FA495B"/>
    <w:rsid w:val="00FA5FF1"/>
    <w:rsid w:val="00FA759F"/>
    <w:rsid w:val="00FB0BC4"/>
    <w:rsid w:val="00FB0E67"/>
    <w:rsid w:val="00FB25AA"/>
    <w:rsid w:val="00FB3FB5"/>
    <w:rsid w:val="00FB3FFF"/>
    <w:rsid w:val="00FB6E76"/>
    <w:rsid w:val="00FB7590"/>
    <w:rsid w:val="00FB7CCB"/>
    <w:rsid w:val="00FC7D8A"/>
    <w:rsid w:val="00FD407A"/>
    <w:rsid w:val="00FD610F"/>
    <w:rsid w:val="00FD7DC5"/>
    <w:rsid w:val="00FE25E5"/>
    <w:rsid w:val="00FE2A35"/>
    <w:rsid w:val="00FE391B"/>
    <w:rsid w:val="00FE3A17"/>
    <w:rsid w:val="00FE57A4"/>
    <w:rsid w:val="00FE64F4"/>
    <w:rsid w:val="00FF0EAC"/>
    <w:rsid w:val="00FF17B1"/>
    <w:rsid w:val="00FF2A0B"/>
    <w:rsid w:val="00FF2D43"/>
    <w:rsid w:val="00FF2FD0"/>
    <w:rsid w:val="00FF330B"/>
    <w:rsid w:val="00FF39B6"/>
    <w:rsid w:val="00FF6927"/>
    <w:rsid w:val="00FF70D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9CF8FDC-C15F-413B-B840-76EDF917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84"/>
    <w:rPr>
      <w:lang w:val="en-ZA" w:eastAsia="en-US"/>
    </w:rPr>
  </w:style>
  <w:style w:type="paragraph" w:styleId="Heading1">
    <w:name w:val="heading 1"/>
    <w:basedOn w:val="Normal"/>
    <w:next w:val="Normal"/>
    <w:link w:val="Heading1Char"/>
    <w:qFormat/>
    <w:rsid w:val="00AD75B1"/>
    <w:pPr>
      <w:keepNext/>
      <w:jc w:val="right"/>
      <w:outlineLvl w:val="0"/>
    </w:pPr>
    <w:rPr>
      <w:rFonts w:ascii="Arial" w:hAnsi="Arial"/>
      <w:b/>
      <w:i/>
    </w:rPr>
  </w:style>
  <w:style w:type="paragraph" w:styleId="Heading2">
    <w:name w:val="heading 2"/>
    <w:basedOn w:val="Normal"/>
    <w:next w:val="Normal"/>
    <w:qFormat/>
    <w:rsid w:val="00AD75B1"/>
    <w:pPr>
      <w:keepNext/>
      <w:spacing w:before="60" w:after="60"/>
      <w:outlineLvl w:val="1"/>
    </w:pPr>
    <w:rPr>
      <w:rFonts w:ascii="Univers" w:hAnsi="Univers"/>
      <w:b/>
      <w:sz w:val="22"/>
    </w:rPr>
  </w:style>
  <w:style w:type="paragraph" w:styleId="Heading3">
    <w:name w:val="heading 3"/>
    <w:basedOn w:val="Normal"/>
    <w:next w:val="Normal"/>
    <w:qFormat/>
    <w:rsid w:val="00AD75B1"/>
    <w:pPr>
      <w:keepNext/>
      <w:spacing w:line="300" w:lineRule="auto"/>
      <w:ind w:left="709"/>
      <w:jc w:val="both"/>
      <w:outlineLvl w:val="2"/>
    </w:pPr>
    <w:rPr>
      <w:rFonts w:ascii="Arial" w:hAnsi="Arial"/>
      <w:u w:val="single"/>
    </w:rPr>
  </w:style>
  <w:style w:type="paragraph" w:styleId="Heading4">
    <w:name w:val="heading 4"/>
    <w:basedOn w:val="Normal"/>
    <w:next w:val="Normal"/>
    <w:qFormat/>
    <w:rsid w:val="00AD75B1"/>
    <w:pPr>
      <w:keepNext/>
      <w:spacing w:before="60" w:after="60"/>
      <w:jc w:val="center"/>
      <w:outlineLvl w:val="3"/>
    </w:pPr>
    <w:rPr>
      <w:rFonts w:ascii="Arial" w:hAnsi="Arial"/>
      <w:b/>
      <w:u w:val="single"/>
    </w:rPr>
  </w:style>
  <w:style w:type="paragraph" w:styleId="Heading5">
    <w:name w:val="heading 5"/>
    <w:basedOn w:val="Normal"/>
    <w:next w:val="Normal"/>
    <w:qFormat/>
    <w:rsid w:val="00AD75B1"/>
    <w:pPr>
      <w:keepNext/>
      <w:spacing w:before="60" w:after="60"/>
      <w:jc w:val="center"/>
      <w:outlineLvl w:val="4"/>
    </w:pPr>
    <w:rPr>
      <w:rFonts w:ascii="Arial" w:hAnsi="Arial"/>
      <w:b/>
    </w:rPr>
  </w:style>
  <w:style w:type="paragraph" w:styleId="Heading6">
    <w:name w:val="heading 6"/>
    <w:basedOn w:val="Normal"/>
    <w:next w:val="Normal"/>
    <w:qFormat/>
    <w:rsid w:val="00AD75B1"/>
    <w:pPr>
      <w:keepNext/>
      <w:spacing w:line="300" w:lineRule="auto"/>
      <w:jc w:val="both"/>
      <w:outlineLvl w:val="5"/>
    </w:pPr>
    <w:rPr>
      <w:rFonts w:ascii="Arial" w:hAnsi="Arial"/>
      <w:b/>
      <w:sz w:val="24"/>
      <w:szCs w:val="24"/>
    </w:rPr>
  </w:style>
  <w:style w:type="paragraph" w:styleId="Heading7">
    <w:name w:val="heading 7"/>
    <w:basedOn w:val="Normal"/>
    <w:next w:val="Normal"/>
    <w:qFormat/>
    <w:rsid w:val="00AD75B1"/>
    <w:pPr>
      <w:keepNext/>
      <w:spacing w:line="300" w:lineRule="auto"/>
      <w:jc w:val="both"/>
      <w:outlineLvl w:val="6"/>
    </w:pPr>
    <w:rPr>
      <w:rFonts w:ascii="Arial" w:hAnsi="Arial"/>
      <w:sz w:val="24"/>
      <w:szCs w:val="24"/>
    </w:rPr>
  </w:style>
  <w:style w:type="paragraph" w:styleId="Heading8">
    <w:name w:val="heading 8"/>
    <w:basedOn w:val="Normal"/>
    <w:next w:val="Normal"/>
    <w:qFormat/>
    <w:rsid w:val="00AD75B1"/>
    <w:pPr>
      <w:spacing w:before="240" w:after="60" w:line="300" w:lineRule="auto"/>
      <w:jc w:val="both"/>
      <w:outlineLvl w:val="7"/>
    </w:pPr>
    <w:rPr>
      <w:rFonts w:ascii="Arial" w:hAnsi="Arial"/>
      <w:i/>
      <w:iCs/>
      <w:sz w:val="24"/>
      <w:szCs w:val="24"/>
    </w:rPr>
  </w:style>
  <w:style w:type="paragraph" w:styleId="Heading9">
    <w:name w:val="heading 9"/>
    <w:basedOn w:val="Normal"/>
    <w:next w:val="Normal"/>
    <w:qFormat/>
    <w:rsid w:val="00AD75B1"/>
    <w:pPr>
      <w:spacing w:before="240" w:after="60" w:line="300"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75B1"/>
    <w:pPr>
      <w:jc w:val="center"/>
    </w:pPr>
    <w:rPr>
      <w:rFonts w:ascii="Univers" w:hAnsi="Univers"/>
      <w:b/>
      <w:sz w:val="32"/>
    </w:rPr>
  </w:style>
  <w:style w:type="paragraph" w:styleId="Subtitle">
    <w:name w:val="Subtitle"/>
    <w:basedOn w:val="Normal"/>
    <w:qFormat/>
    <w:rsid w:val="00AD75B1"/>
    <w:pPr>
      <w:spacing w:line="300" w:lineRule="auto"/>
      <w:jc w:val="center"/>
    </w:pPr>
    <w:rPr>
      <w:rFonts w:ascii="Arial" w:hAnsi="Arial"/>
      <w:b/>
      <w:sz w:val="24"/>
      <w:u w:val="single"/>
    </w:rPr>
  </w:style>
  <w:style w:type="paragraph" w:styleId="Header">
    <w:name w:val="header"/>
    <w:basedOn w:val="Normal"/>
    <w:link w:val="HeaderChar"/>
    <w:uiPriority w:val="99"/>
    <w:rsid w:val="00AD75B1"/>
    <w:pPr>
      <w:tabs>
        <w:tab w:val="center" w:pos="4153"/>
        <w:tab w:val="right" w:pos="8306"/>
      </w:tabs>
    </w:pPr>
    <w:rPr>
      <w:rFonts w:ascii="Arial" w:hAnsi="Arial"/>
    </w:rPr>
  </w:style>
  <w:style w:type="paragraph" w:styleId="BodyTextIndent">
    <w:name w:val="Body Text Indent"/>
    <w:basedOn w:val="Normal"/>
    <w:rsid w:val="00AD75B1"/>
    <w:pPr>
      <w:spacing w:line="300" w:lineRule="auto"/>
      <w:ind w:left="709"/>
      <w:jc w:val="both"/>
    </w:pPr>
    <w:rPr>
      <w:rFonts w:ascii="Arial" w:hAnsi="Arial"/>
    </w:rPr>
  </w:style>
  <w:style w:type="paragraph" w:styleId="BodyTextIndent2">
    <w:name w:val="Body Text Indent 2"/>
    <w:basedOn w:val="Normal"/>
    <w:rsid w:val="00AD75B1"/>
    <w:pPr>
      <w:spacing w:line="300" w:lineRule="auto"/>
      <w:ind w:left="1418" w:hanging="720"/>
      <w:jc w:val="both"/>
    </w:pPr>
    <w:rPr>
      <w:rFonts w:ascii="Univers" w:hAnsi="Univers"/>
      <w:sz w:val="22"/>
    </w:rPr>
  </w:style>
  <w:style w:type="paragraph" w:styleId="BodyTextIndent3">
    <w:name w:val="Body Text Indent 3"/>
    <w:basedOn w:val="Normal"/>
    <w:rsid w:val="00AD75B1"/>
    <w:pPr>
      <w:spacing w:line="300" w:lineRule="auto"/>
      <w:ind w:left="720"/>
      <w:jc w:val="both"/>
    </w:pPr>
    <w:rPr>
      <w:rFonts w:ascii="Arial" w:hAnsi="Arial"/>
    </w:rPr>
  </w:style>
  <w:style w:type="paragraph" w:styleId="Footer">
    <w:name w:val="footer"/>
    <w:basedOn w:val="Normal"/>
    <w:link w:val="FooterChar"/>
    <w:uiPriority w:val="99"/>
    <w:rsid w:val="00AD75B1"/>
    <w:pPr>
      <w:tabs>
        <w:tab w:val="center" w:pos="4153"/>
        <w:tab w:val="right" w:pos="8306"/>
      </w:tabs>
    </w:pPr>
    <w:rPr>
      <w:rFonts w:ascii="Arial" w:hAnsi="Arial"/>
    </w:rPr>
  </w:style>
  <w:style w:type="paragraph" w:styleId="NormalIndent">
    <w:name w:val="Normal Indent"/>
    <w:basedOn w:val="Normal"/>
    <w:rsid w:val="00AD75B1"/>
    <w:pPr>
      <w:ind w:left="578"/>
    </w:pPr>
    <w:rPr>
      <w:sz w:val="24"/>
      <w:lang w:val="en-GB"/>
    </w:rPr>
  </w:style>
  <w:style w:type="paragraph" w:customStyle="1" w:styleId="Bulleta">
    <w:name w:val="Bullet a"/>
    <w:basedOn w:val="Normal"/>
    <w:autoRedefine/>
    <w:rsid w:val="00AD75B1"/>
    <w:pPr>
      <w:numPr>
        <w:numId w:val="1"/>
      </w:numPr>
      <w:spacing w:line="300" w:lineRule="auto"/>
      <w:jc w:val="both"/>
    </w:pPr>
    <w:rPr>
      <w:rFonts w:ascii="Arial" w:hAnsi="Arial"/>
    </w:rPr>
  </w:style>
  <w:style w:type="paragraph" w:styleId="BalloonText">
    <w:name w:val="Balloon Text"/>
    <w:basedOn w:val="Normal"/>
    <w:link w:val="BalloonTextChar"/>
    <w:uiPriority w:val="99"/>
    <w:semiHidden/>
    <w:rsid w:val="00274F04"/>
    <w:rPr>
      <w:rFonts w:ascii="Tahoma" w:hAnsi="Tahoma" w:cs="Tahoma"/>
      <w:sz w:val="16"/>
      <w:szCs w:val="16"/>
    </w:rPr>
  </w:style>
  <w:style w:type="table" w:styleId="TableGrid">
    <w:name w:val="Table Grid"/>
    <w:basedOn w:val="TableNormal"/>
    <w:rsid w:val="006A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77F7"/>
    <w:rPr>
      <w:rFonts w:ascii="Arial" w:hAnsi="Arial"/>
      <w:lang w:val="en-ZA" w:eastAsia="en-US"/>
    </w:rPr>
  </w:style>
  <w:style w:type="paragraph" w:styleId="ListParagraph">
    <w:name w:val="List Paragraph"/>
    <w:basedOn w:val="Normal"/>
    <w:uiPriority w:val="34"/>
    <w:qFormat/>
    <w:rsid w:val="00A73D99"/>
    <w:pPr>
      <w:ind w:left="720"/>
      <w:contextualSpacing/>
    </w:pPr>
  </w:style>
  <w:style w:type="paragraph" w:styleId="CommentText">
    <w:name w:val="annotation text"/>
    <w:basedOn w:val="Normal"/>
    <w:link w:val="CommentTextChar"/>
    <w:uiPriority w:val="99"/>
    <w:rsid w:val="00951597"/>
  </w:style>
  <w:style w:type="character" w:customStyle="1" w:styleId="CommentTextChar">
    <w:name w:val="Comment Text Char"/>
    <w:basedOn w:val="DefaultParagraphFont"/>
    <w:link w:val="CommentText"/>
    <w:uiPriority w:val="99"/>
    <w:rsid w:val="00951597"/>
    <w:rPr>
      <w:lang w:val="en-ZA" w:eastAsia="en-US"/>
    </w:rPr>
  </w:style>
  <w:style w:type="character" w:customStyle="1" w:styleId="HeaderChar">
    <w:name w:val="Header Char"/>
    <w:basedOn w:val="DefaultParagraphFont"/>
    <w:link w:val="Header"/>
    <w:uiPriority w:val="99"/>
    <w:rsid w:val="00A252C6"/>
    <w:rPr>
      <w:rFonts w:ascii="Arial" w:hAnsi="Arial"/>
      <w:lang w:val="en-ZA" w:eastAsia="en-US"/>
    </w:rPr>
  </w:style>
  <w:style w:type="character" w:styleId="Strong">
    <w:name w:val="Strong"/>
    <w:uiPriority w:val="22"/>
    <w:qFormat/>
    <w:rsid w:val="001C4071"/>
    <w:rPr>
      <w:rFonts w:cs="Times New Roman"/>
      <w:b/>
      <w:bCs/>
    </w:rPr>
  </w:style>
  <w:style w:type="character" w:styleId="CommentReference">
    <w:name w:val="annotation reference"/>
    <w:basedOn w:val="DefaultParagraphFont"/>
    <w:rsid w:val="00C20311"/>
    <w:rPr>
      <w:sz w:val="16"/>
      <w:szCs w:val="16"/>
    </w:rPr>
  </w:style>
  <w:style w:type="paragraph" w:styleId="CommentSubject">
    <w:name w:val="annotation subject"/>
    <w:basedOn w:val="CommentText"/>
    <w:next w:val="CommentText"/>
    <w:link w:val="CommentSubjectChar"/>
    <w:rsid w:val="00C20311"/>
    <w:rPr>
      <w:b/>
      <w:bCs/>
    </w:rPr>
  </w:style>
  <w:style w:type="character" w:customStyle="1" w:styleId="CommentSubjectChar">
    <w:name w:val="Comment Subject Char"/>
    <w:basedOn w:val="CommentTextChar"/>
    <w:link w:val="CommentSubject"/>
    <w:rsid w:val="00C20311"/>
    <w:rPr>
      <w:b/>
      <w:bCs/>
      <w:lang w:val="en-ZA" w:eastAsia="en-US"/>
    </w:rPr>
  </w:style>
  <w:style w:type="paragraph" w:styleId="Caption">
    <w:name w:val="caption"/>
    <w:basedOn w:val="Normal"/>
    <w:next w:val="Normal"/>
    <w:uiPriority w:val="35"/>
    <w:unhideWhenUsed/>
    <w:qFormat/>
    <w:rsid w:val="005A5CF2"/>
    <w:pPr>
      <w:spacing w:after="200"/>
    </w:pPr>
    <w:rPr>
      <w:rFonts w:ascii="Calibri" w:eastAsia="Calibri" w:hAnsi="Calibri"/>
      <w:b/>
      <w:bCs/>
      <w:color w:val="4F81BD"/>
      <w:sz w:val="18"/>
      <w:szCs w:val="18"/>
      <w:lang w:val="en-GB"/>
    </w:rPr>
  </w:style>
  <w:style w:type="paragraph" w:styleId="BodyText">
    <w:name w:val="Body Text"/>
    <w:basedOn w:val="Normal"/>
    <w:link w:val="BodyTextChar"/>
    <w:rsid w:val="00471F1A"/>
    <w:pPr>
      <w:spacing w:after="120"/>
    </w:pPr>
  </w:style>
  <w:style w:type="character" w:customStyle="1" w:styleId="BodyTextChar">
    <w:name w:val="Body Text Char"/>
    <w:basedOn w:val="DefaultParagraphFont"/>
    <w:link w:val="BodyText"/>
    <w:rsid w:val="00471F1A"/>
    <w:rPr>
      <w:lang w:val="en-ZA" w:eastAsia="en-US"/>
    </w:rPr>
  </w:style>
  <w:style w:type="character" w:customStyle="1" w:styleId="Heading1Char">
    <w:name w:val="Heading 1 Char"/>
    <w:basedOn w:val="DefaultParagraphFont"/>
    <w:link w:val="Heading1"/>
    <w:rsid w:val="00017A57"/>
    <w:rPr>
      <w:rFonts w:ascii="Arial" w:hAnsi="Arial"/>
      <w:b/>
      <w:i/>
      <w:lang w:val="en-ZA" w:eastAsia="en-US"/>
    </w:rPr>
  </w:style>
  <w:style w:type="character" w:customStyle="1" w:styleId="BalloonTextChar">
    <w:name w:val="Balloon Text Char"/>
    <w:basedOn w:val="DefaultParagraphFont"/>
    <w:link w:val="BalloonText"/>
    <w:uiPriority w:val="99"/>
    <w:semiHidden/>
    <w:rsid w:val="00D16E3F"/>
    <w:rPr>
      <w:rFonts w:ascii="Tahoma" w:hAnsi="Tahoma" w:cs="Tahoma"/>
      <w:sz w:val="16"/>
      <w:szCs w:val="16"/>
      <w:lang w:val="en-ZA" w:eastAsia="en-US"/>
    </w:rPr>
  </w:style>
  <w:style w:type="paragraph" w:customStyle="1" w:styleId="Default">
    <w:name w:val="Default"/>
    <w:rsid w:val="00D16E3F"/>
    <w:pPr>
      <w:widowControl w:val="0"/>
      <w:autoSpaceDE w:val="0"/>
      <w:autoSpaceDN w:val="0"/>
      <w:adjustRightInd w:val="0"/>
    </w:pPr>
    <w:rPr>
      <w:rFonts w:ascii="Calibri,Bold" w:hAnsi="Calibri,Bold" w:cs="Calibri,Bold"/>
      <w:color w:val="000000"/>
      <w:sz w:val="24"/>
      <w:szCs w:val="24"/>
      <w:lang w:val="en-ZA" w:eastAsia="en-ZA"/>
    </w:rPr>
  </w:style>
  <w:style w:type="table" w:customStyle="1" w:styleId="TableGrid1">
    <w:name w:val="Table Grid1"/>
    <w:basedOn w:val="TableNormal"/>
    <w:next w:val="TableGrid"/>
    <w:uiPriority w:val="59"/>
    <w:rsid w:val="009761CE"/>
    <w:rPr>
      <w:rFonts w:ascii="Cambria" w:eastAsia="MS Mincho" w:hAnsi="Cambria"/>
      <w:sz w:val="24"/>
      <w:szCs w:val="24"/>
      <w:lang w:val="en-US"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1488">
      <w:bodyDiv w:val="1"/>
      <w:marLeft w:val="0"/>
      <w:marRight w:val="0"/>
      <w:marTop w:val="0"/>
      <w:marBottom w:val="0"/>
      <w:divBdr>
        <w:top w:val="none" w:sz="0" w:space="0" w:color="auto"/>
        <w:left w:val="none" w:sz="0" w:space="0" w:color="auto"/>
        <w:bottom w:val="none" w:sz="0" w:space="0" w:color="auto"/>
        <w:right w:val="none" w:sz="0" w:space="0" w:color="auto"/>
      </w:divBdr>
    </w:div>
    <w:div w:id="179315019">
      <w:bodyDiv w:val="1"/>
      <w:marLeft w:val="0"/>
      <w:marRight w:val="0"/>
      <w:marTop w:val="0"/>
      <w:marBottom w:val="0"/>
      <w:divBdr>
        <w:top w:val="none" w:sz="0" w:space="0" w:color="auto"/>
        <w:left w:val="none" w:sz="0" w:space="0" w:color="auto"/>
        <w:bottom w:val="none" w:sz="0" w:space="0" w:color="auto"/>
        <w:right w:val="none" w:sz="0" w:space="0" w:color="auto"/>
      </w:divBdr>
    </w:div>
    <w:div w:id="514537452">
      <w:bodyDiv w:val="1"/>
      <w:marLeft w:val="0"/>
      <w:marRight w:val="0"/>
      <w:marTop w:val="0"/>
      <w:marBottom w:val="0"/>
      <w:divBdr>
        <w:top w:val="none" w:sz="0" w:space="0" w:color="auto"/>
        <w:left w:val="none" w:sz="0" w:space="0" w:color="auto"/>
        <w:bottom w:val="none" w:sz="0" w:space="0" w:color="auto"/>
        <w:right w:val="none" w:sz="0" w:space="0" w:color="auto"/>
      </w:divBdr>
    </w:div>
    <w:div w:id="522207946">
      <w:bodyDiv w:val="1"/>
      <w:marLeft w:val="0"/>
      <w:marRight w:val="0"/>
      <w:marTop w:val="0"/>
      <w:marBottom w:val="0"/>
      <w:divBdr>
        <w:top w:val="none" w:sz="0" w:space="0" w:color="auto"/>
        <w:left w:val="none" w:sz="0" w:space="0" w:color="auto"/>
        <w:bottom w:val="none" w:sz="0" w:space="0" w:color="auto"/>
        <w:right w:val="none" w:sz="0" w:space="0" w:color="auto"/>
      </w:divBdr>
    </w:div>
    <w:div w:id="964698980">
      <w:bodyDiv w:val="1"/>
      <w:marLeft w:val="0"/>
      <w:marRight w:val="0"/>
      <w:marTop w:val="0"/>
      <w:marBottom w:val="0"/>
      <w:divBdr>
        <w:top w:val="none" w:sz="0" w:space="0" w:color="auto"/>
        <w:left w:val="none" w:sz="0" w:space="0" w:color="auto"/>
        <w:bottom w:val="none" w:sz="0" w:space="0" w:color="auto"/>
        <w:right w:val="none" w:sz="0" w:space="0" w:color="auto"/>
      </w:divBdr>
      <w:divsChild>
        <w:div w:id="845748958">
          <w:marLeft w:val="1166"/>
          <w:marRight w:val="0"/>
          <w:marTop w:val="96"/>
          <w:marBottom w:val="0"/>
          <w:divBdr>
            <w:top w:val="none" w:sz="0" w:space="0" w:color="auto"/>
            <w:left w:val="none" w:sz="0" w:space="0" w:color="auto"/>
            <w:bottom w:val="none" w:sz="0" w:space="0" w:color="auto"/>
            <w:right w:val="none" w:sz="0" w:space="0" w:color="auto"/>
          </w:divBdr>
        </w:div>
      </w:divsChild>
    </w:div>
    <w:div w:id="1051921008">
      <w:bodyDiv w:val="1"/>
      <w:marLeft w:val="0"/>
      <w:marRight w:val="0"/>
      <w:marTop w:val="0"/>
      <w:marBottom w:val="0"/>
      <w:divBdr>
        <w:top w:val="none" w:sz="0" w:space="0" w:color="auto"/>
        <w:left w:val="none" w:sz="0" w:space="0" w:color="auto"/>
        <w:bottom w:val="none" w:sz="0" w:space="0" w:color="auto"/>
        <w:right w:val="none" w:sz="0" w:space="0" w:color="auto"/>
      </w:divBdr>
    </w:div>
    <w:div w:id="1924874159">
      <w:bodyDiv w:val="1"/>
      <w:marLeft w:val="0"/>
      <w:marRight w:val="0"/>
      <w:marTop w:val="0"/>
      <w:marBottom w:val="0"/>
      <w:divBdr>
        <w:top w:val="none" w:sz="0" w:space="0" w:color="auto"/>
        <w:left w:val="none" w:sz="0" w:space="0" w:color="auto"/>
        <w:bottom w:val="none" w:sz="0" w:space="0" w:color="auto"/>
        <w:right w:val="none" w:sz="0" w:space="0" w:color="auto"/>
      </w:divBdr>
    </w:div>
    <w:div w:id="195012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individual.html" TargetMode="External"/><Relationship Id="rId13" Type="http://schemas.openxmlformats.org/officeDocument/2006/relationships/hyperlink" Target="http://www.businessdictionary.com/definition/ac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individua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rwords.com/5046/transactio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sinessdictionary.com/definition/executing.html" TargetMode="External"/><Relationship Id="rId4" Type="http://schemas.openxmlformats.org/officeDocument/2006/relationships/settings" Target="settings.xml"/><Relationship Id="rId9" Type="http://schemas.openxmlformats.org/officeDocument/2006/relationships/hyperlink" Target="http://www.businessdictionary.com/definition/act.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F904-D1DE-4DA1-B308-05DCE589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1932</Words>
  <Characters>11016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RTCW 12-2005 PDR Report Rev 1.1 final</vt:lpstr>
    </vt:vector>
  </TitlesOfParts>
  <Company>Klomp Consult Lowveld</Company>
  <LinksUpToDate>false</LinksUpToDate>
  <CharactersWithSpaces>12923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RTCW 12-2005 PDR Report Rev 1.1 final</dc:title>
  <dc:creator>Asanda Majova</dc:creator>
  <cp:lastModifiedBy>NM Mathabela</cp:lastModifiedBy>
  <cp:revision>2</cp:revision>
  <cp:lastPrinted>2012-02-22T09:10:00Z</cp:lastPrinted>
  <dcterms:created xsi:type="dcterms:W3CDTF">2018-04-24T11:11:00Z</dcterms:created>
  <dcterms:modified xsi:type="dcterms:W3CDTF">2018-04-24T11:11:00Z</dcterms:modified>
</cp:coreProperties>
</file>